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A4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5</w:t>
      </w:r>
      <w:r>
        <w:rPr>
          <w:rFonts w:hint="eastAsia" w:ascii="宋体" w:hAnsi="宋体" w:eastAsia="宋体" w:cs="宋体"/>
          <w:b/>
          <w:bCs/>
          <w:sz w:val="44"/>
          <w:szCs w:val="44"/>
          <w:lang w:val="en-US" w:eastAsia="zh-CN"/>
        </w:rPr>
        <w:t>年</w:t>
      </w:r>
      <w:r>
        <w:rPr>
          <w:rFonts w:hint="eastAsia" w:ascii="宋体" w:hAnsi="宋体" w:eastAsia="宋体" w:cs="宋体"/>
          <w:b/>
          <w:bCs/>
          <w:sz w:val="44"/>
          <w:szCs w:val="44"/>
          <w:lang w:eastAsia="zh-CN"/>
        </w:rPr>
        <w:t>深圳读书月光明区</w:t>
      </w:r>
      <w:r>
        <w:rPr>
          <w:rFonts w:hint="eastAsia" w:ascii="宋体" w:hAnsi="宋体" w:cs="宋体"/>
          <w:b/>
          <w:bCs/>
          <w:sz w:val="44"/>
          <w:szCs w:val="44"/>
          <w:lang w:eastAsia="zh-CN"/>
        </w:rPr>
        <w:t>图书馆</w:t>
      </w:r>
      <w:r>
        <w:rPr>
          <w:rFonts w:hint="eastAsia" w:ascii="宋体" w:hAnsi="宋体" w:eastAsia="宋体" w:cs="宋体"/>
          <w:b/>
          <w:bCs/>
          <w:sz w:val="44"/>
          <w:szCs w:val="44"/>
          <w:lang w:eastAsia="zh-CN"/>
        </w:rPr>
        <w:t>系列活动</w:t>
      </w:r>
    </w:p>
    <w:p w14:paraId="7CC9E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采购需求书</w:t>
      </w:r>
    </w:p>
    <w:p w14:paraId="4119C441">
      <w:pPr>
        <w:keepNext w:val="0"/>
        <w:keepLines w:val="0"/>
        <w:pageBreakBefore w:val="0"/>
        <w:numPr>
          <w:ilvl w:val="0"/>
          <w:numId w:val="1"/>
        </w:numPr>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采购项目概况</w:t>
      </w:r>
    </w:p>
    <w:p w14:paraId="74CEB29E">
      <w:pPr>
        <w:pStyle w:val="5"/>
        <w:keepNext w:val="0"/>
        <w:keepLines w:val="0"/>
        <w:pageBreakBefore w:val="0"/>
        <w:widowControl/>
        <w:numPr>
          <w:ilvl w:val="0"/>
          <w:numId w:val="0"/>
        </w:numPr>
        <w:kinsoku/>
        <w:wordWrap/>
        <w:overflowPunct/>
        <w:topLinePunct w:val="0"/>
        <w:autoSpaceDE/>
        <w:autoSpaceDN/>
        <w:bidi w:val="0"/>
        <w:adjustRightInd/>
        <w:snapToGrid/>
        <w:spacing w:after="120"/>
        <w:ind w:firstLine="643" w:firstLineChars="200"/>
        <w:textAlignment w:val="auto"/>
        <w:outlineLvl w:val="0"/>
        <w:rPr>
          <w:rFonts w:hint="eastAsia"/>
          <w:color w:val="000000" w:themeColor="text1"/>
          <w:lang w:eastAsia="zh-CN"/>
          <w14:textFill>
            <w14:solidFill>
              <w14:schemeClr w14:val="tx1"/>
            </w14:solidFill>
          </w14:textFill>
        </w:rPr>
      </w:pPr>
      <w:r>
        <w:rPr>
          <w:rFonts w:hint="eastAsia" w:ascii="仿宋_GB2312" w:hAnsi="宋体" w:eastAsia="仿宋_GB2312" w:cs="宋体"/>
          <w:b/>
          <w:bCs/>
          <w:kern w:val="0"/>
          <w:sz w:val="32"/>
          <w:szCs w:val="32"/>
          <w:lang w:val="en-US" w:eastAsia="zh-CN" w:bidi="ar-SA"/>
        </w:rPr>
        <w:t>项目背景：</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深入贯彻落实习近平总书记关于推进全民阅读、建设书香社会的重要指示精神，响应《光明区进一步深化全民阅读工作的实施意见》文件要求，紧紧围绕区委“一城三区”总目标，高标准建设世界一流科学城，推进全民阅读建设</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营造浓厚书香阅读氛围，光明区图书馆拟以阅读为纽带，连接科学与文化、传统与未来，开展2025年深圳读书月光明区图书馆系列活动。</w:t>
      </w:r>
    </w:p>
    <w:p w14:paraId="0820D6AF">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bidi="ar-SA"/>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宋体" w:eastAsia="仿宋_GB2312" w:cs="宋体"/>
          <w:b w:val="0"/>
          <w:bCs w:val="0"/>
          <w:kern w:val="0"/>
          <w:sz w:val="32"/>
          <w:szCs w:val="32"/>
          <w:lang w:val="en-US" w:eastAsia="zh-CN"/>
        </w:rPr>
        <w:t>2025年</w:t>
      </w:r>
      <w:r>
        <w:rPr>
          <w:rFonts w:hint="eastAsia" w:ascii="仿宋_GB2312" w:hAnsi="宋体" w:eastAsia="仿宋_GB2312" w:cs="宋体"/>
          <w:b w:val="0"/>
          <w:bCs w:val="0"/>
          <w:kern w:val="0"/>
          <w:sz w:val="32"/>
          <w:szCs w:val="32"/>
          <w:lang w:eastAsia="zh-CN"/>
        </w:rPr>
        <w:t>深圳读书月光明区图书馆系列活动，分为</w:t>
      </w:r>
      <w:r>
        <w:rPr>
          <w:rFonts w:hint="eastAsia" w:ascii="仿宋_GB2312" w:hAnsi="宋体" w:eastAsia="仿宋_GB2312" w:cs="宋体"/>
          <w:b w:val="0"/>
          <w:bCs w:val="0"/>
          <w:kern w:val="0"/>
          <w:sz w:val="32"/>
          <w:szCs w:val="32"/>
          <w:lang w:val="en-US" w:eastAsia="zh-CN"/>
        </w:rPr>
        <w:t>三</w:t>
      </w:r>
      <w:r>
        <w:rPr>
          <w:rFonts w:hint="eastAsia" w:ascii="仿宋_GB2312" w:hAnsi="宋体" w:eastAsia="仿宋_GB2312" w:cs="宋体"/>
          <w:b w:val="0"/>
          <w:bCs w:val="0"/>
          <w:kern w:val="0"/>
          <w:sz w:val="32"/>
          <w:szCs w:val="32"/>
          <w:lang w:eastAsia="zh-CN"/>
        </w:rPr>
        <w:t>个子项目</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kern w:val="0"/>
          <w:sz w:val="32"/>
          <w:szCs w:val="32"/>
          <w:lang w:val="en-US" w:eastAsia="zh-CN" w:bidi="ar-SA"/>
        </w:rPr>
        <w:t xml:space="preserve">      </w:t>
      </w:r>
    </w:p>
    <w:p w14:paraId="1E4CCB9A">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w:t>
      </w:r>
      <w:r>
        <w:rPr>
          <w:rFonts w:hint="eastAsia" w:ascii="仿宋_GB2312" w:hAnsi="仿宋_GB2312" w:eastAsia="仿宋_GB2312" w:cs="仿宋_GB2312"/>
          <w:b w:val="0"/>
          <w:bCs w:val="0"/>
          <w:kern w:val="2"/>
          <w:sz w:val="32"/>
          <w:szCs w:val="32"/>
          <w:lang w:val="en-US" w:eastAsia="zh-CN" w:bidi="ar-SA"/>
        </w:rPr>
        <w:t>光明区图书馆2025年光明区书香系列活动</w:t>
      </w:r>
    </w:p>
    <w:p w14:paraId="6698DF9D">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w:t>
      </w:r>
      <w:r>
        <w:rPr>
          <w:rFonts w:hint="eastAsia" w:ascii="仿宋_GB2312" w:hAnsi="仿宋_GB2312" w:eastAsia="仿宋_GB2312" w:cs="仿宋_GB2312"/>
          <w:b w:val="0"/>
          <w:bCs w:val="0"/>
          <w:sz w:val="32"/>
          <w:szCs w:val="32"/>
          <w:lang w:val="en-US" w:eastAsia="zh-CN"/>
        </w:rPr>
        <w:t>第二十六届深圳读书月光明区爱心致谢活动</w:t>
      </w:r>
    </w:p>
    <w:p w14:paraId="1F393BE3">
      <w:pPr>
        <w:keepNext w:val="0"/>
        <w:keepLines w:val="0"/>
        <w:pageBreakBefore w:val="0"/>
        <w:widowControl/>
        <w:kinsoku/>
        <w:wordWrap/>
        <w:overflowPunct/>
        <w:topLinePunct w:val="0"/>
        <w:bidi w:val="0"/>
        <w:snapToGrid/>
        <w:spacing w:line="560" w:lineRule="atLeast"/>
        <w:ind w:left="0" w:leftChars="0" w:firstLine="640" w:firstLineChars="200"/>
        <w:jc w:val="left"/>
        <w:rPr>
          <w:rFonts w:hint="default"/>
          <w:lang w:val="en-US" w:eastAsia="zh-CN"/>
        </w:rPr>
      </w:pPr>
      <w:r>
        <w:rPr>
          <w:rFonts w:hint="eastAsia" w:ascii="仿宋_GB2312" w:hAnsi="宋体" w:eastAsia="仿宋_GB2312" w:cs="宋体"/>
          <w:kern w:val="0"/>
          <w:sz w:val="32"/>
          <w:szCs w:val="32"/>
          <w:lang w:val="en-US" w:eastAsia="zh-CN" w:bidi="ar-SA"/>
        </w:rPr>
        <w:t>（三）</w:t>
      </w:r>
      <w:r>
        <w:rPr>
          <w:rFonts w:hint="eastAsia" w:ascii="仿宋_GB2312" w:hAnsi="仿宋_GB2312" w:eastAsia="仿宋_GB2312" w:cs="仿宋_GB2312"/>
          <w:b w:val="0"/>
          <w:bCs w:val="0"/>
          <w:sz w:val="32"/>
          <w:szCs w:val="32"/>
          <w:lang w:val="en-US" w:eastAsia="zh-CN"/>
        </w:rPr>
        <w:t>科学里的光明主题沙龙活动</w:t>
      </w:r>
    </w:p>
    <w:p w14:paraId="7C92CDFD">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bCs/>
          <w:kern w:val="0"/>
          <w:sz w:val="32"/>
          <w:szCs w:val="32"/>
          <w:lang w:eastAsia="zh-CN"/>
        </w:rPr>
        <w:t>总</w:t>
      </w:r>
      <w:r>
        <w:rPr>
          <w:rFonts w:hint="eastAsia" w:ascii="仿宋_GB2312" w:hAnsi="宋体" w:eastAsia="仿宋_GB2312" w:cs="宋体"/>
          <w:b/>
          <w:bCs/>
          <w:kern w:val="0"/>
          <w:sz w:val="32"/>
          <w:szCs w:val="32"/>
        </w:rPr>
        <w:t>预算：</w:t>
      </w:r>
      <w:r>
        <w:rPr>
          <w:rFonts w:hint="eastAsia" w:ascii="仿宋_GB2312" w:hAnsi="宋体" w:eastAsia="仿宋_GB2312" w:cs="宋体"/>
          <w:b w:val="0"/>
          <w:bCs w:val="0"/>
          <w:color w:val="auto"/>
          <w:kern w:val="0"/>
          <w:sz w:val="32"/>
          <w:szCs w:val="32"/>
          <w:lang w:val="en-US" w:eastAsia="zh-CN"/>
        </w:rPr>
        <w:t>14</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（报价高于</w:t>
      </w:r>
      <w:r>
        <w:rPr>
          <w:rFonts w:hint="eastAsia" w:ascii="仿宋_GB2312" w:hAnsi="宋体" w:eastAsia="仿宋_GB2312" w:cs="宋体"/>
          <w:b w:val="0"/>
          <w:bCs w:val="0"/>
          <w:color w:val="auto"/>
          <w:kern w:val="0"/>
          <w:sz w:val="32"/>
          <w:szCs w:val="32"/>
          <w:lang w:val="en-US" w:eastAsia="zh-CN"/>
        </w:rPr>
        <w:t>14万则无效</w:t>
      </w:r>
      <w:r>
        <w:rPr>
          <w:rFonts w:hint="eastAsia" w:ascii="仿宋_GB2312" w:hAnsi="宋体" w:eastAsia="仿宋_GB2312" w:cs="宋体"/>
          <w:b w:val="0"/>
          <w:bCs w:val="0"/>
          <w:color w:val="auto"/>
          <w:kern w:val="0"/>
          <w:sz w:val="32"/>
          <w:szCs w:val="32"/>
          <w:lang w:eastAsia="zh-CN"/>
        </w:rPr>
        <w:t>）</w:t>
      </w:r>
    </w:p>
    <w:p w14:paraId="345D5AC5">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14:paraId="48E7BFB1">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eastAsia="zh-CN"/>
        </w:rPr>
        <w:t>活动场地：光明区图书馆（最终以甲方确定地点为准）</w:t>
      </w:r>
      <w:r>
        <w:rPr>
          <w:rFonts w:hint="eastAsia" w:ascii="仿宋_GB2312" w:hAnsi="宋体" w:eastAsia="仿宋_GB2312" w:cs="宋体"/>
          <w:kern w:val="0"/>
          <w:sz w:val="32"/>
          <w:szCs w:val="32"/>
          <w:lang w:val="en-US" w:eastAsia="zh-CN"/>
        </w:rPr>
        <w:t>。</w:t>
      </w:r>
    </w:p>
    <w:p w14:paraId="4010151B">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活动方式：包含但不局限于仪式沙龙、读书会、颁奖仪式等</w:t>
      </w:r>
    </w:p>
    <w:p w14:paraId="5837D96F">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（三）</w:t>
      </w:r>
      <w:r>
        <w:rPr>
          <w:rFonts w:hint="eastAsia" w:ascii="仿宋_GB2312" w:hAnsi="宋体" w:eastAsia="仿宋_GB2312" w:cs="宋体"/>
          <w:kern w:val="0"/>
          <w:sz w:val="32"/>
          <w:szCs w:val="32"/>
          <w:lang w:val="en-US" w:eastAsia="zh-CN"/>
        </w:rPr>
        <w:t>活动时间：2025年9月-11月（以甲方确定时间为准）</w:t>
      </w:r>
    </w:p>
    <w:p w14:paraId="24F07578">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（四）</w:t>
      </w:r>
      <w:r>
        <w:rPr>
          <w:rFonts w:hint="eastAsia" w:ascii="仿宋_GB2312" w:hAnsi="宋体" w:eastAsia="仿宋_GB2312" w:cs="宋体"/>
          <w:kern w:val="0"/>
          <w:sz w:val="32"/>
          <w:szCs w:val="32"/>
          <w:lang w:val="en-US" w:eastAsia="zh-CN"/>
        </w:rPr>
        <w:t>活动内容：</w:t>
      </w:r>
      <w:r>
        <w:rPr>
          <w:rFonts w:hint="eastAsia" w:ascii="仿宋_GB2312" w:hAnsi="宋体" w:eastAsia="仿宋_GB2312" w:cs="宋体"/>
          <w:b w:val="0"/>
          <w:bCs w:val="0"/>
          <w:kern w:val="0"/>
          <w:sz w:val="32"/>
          <w:szCs w:val="32"/>
          <w:lang w:val="en-US" w:eastAsia="zh-CN"/>
        </w:rPr>
        <w:t>2025年</w:t>
      </w:r>
      <w:r>
        <w:rPr>
          <w:rFonts w:hint="eastAsia" w:ascii="仿宋_GB2312" w:hAnsi="宋体" w:eastAsia="仿宋_GB2312" w:cs="宋体"/>
          <w:b w:val="0"/>
          <w:bCs w:val="0"/>
          <w:kern w:val="0"/>
          <w:sz w:val="32"/>
          <w:szCs w:val="32"/>
          <w:lang w:eastAsia="zh-CN"/>
        </w:rPr>
        <w:t>深圳读书月光明区图书馆系列活动</w:t>
      </w:r>
      <w:r>
        <w:rPr>
          <w:rFonts w:hint="eastAsia" w:ascii="仿宋_GB2312" w:hAnsi="宋体" w:eastAsia="仿宋_GB2312" w:cs="宋体"/>
          <w:kern w:val="0"/>
          <w:sz w:val="32"/>
          <w:szCs w:val="32"/>
          <w:lang w:val="en-US" w:eastAsia="zh-CN"/>
        </w:rPr>
        <w:t>包括三个子项目活动，应提供三份子项目活动策划方案，全程负责本系列活动的策划、实施及后期等完整配套工作。</w:t>
      </w:r>
    </w:p>
    <w:p w14:paraId="18719169">
      <w:pPr>
        <w:pStyle w:val="2"/>
        <w:ind w:firstLine="643" w:firstLineChars="200"/>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1、光明区图书馆2025年光明区书香系列</w:t>
      </w:r>
      <w:r>
        <w:rPr>
          <w:rFonts w:hint="eastAsia" w:ascii="仿宋_GB2312" w:hAnsi="仿宋_GB2312" w:eastAsia="仿宋_GB2312" w:cs="仿宋_GB2312"/>
          <w:b/>
          <w:bCs w:val="0"/>
          <w:kern w:val="2"/>
          <w:sz w:val="32"/>
          <w:szCs w:val="32"/>
          <w:lang w:val="en-US" w:eastAsia="zh-Hans" w:bidi="ar-SA"/>
        </w:rPr>
        <w:t>活</w:t>
      </w:r>
      <w:r>
        <w:rPr>
          <w:rFonts w:hint="eastAsia" w:ascii="仿宋_GB2312" w:hAnsi="仿宋_GB2312" w:eastAsia="仿宋_GB2312" w:cs="仿宋_GB2312"/>
          <w:b/>
          <w:bCs w:val="0"/>
          <w:kern w:val="2"/>
          <w:sz w:val="32"/>
          <w:szCs w:val="32"/>
          <w:lang w:val="en-US" w:eastAsia="zh-CN" w:bidi="ar-SA"/>
        </w:rPr>
        <w:t>动</w:t>
      </w:r>
    </w:p>
    <w:p w14:paraId="655DA84C">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lang w:val="en-US" w:eastAsia="zh-CN"/>
        </w:rPr>
      </w:pPr>
      <w:r>
        <w:rPr>
          <w:rFonts w:hint="eastAsia" w:ascii="仿宋_GB2312" w:hAnsi="仿宋_GB2312" w:eastAsia="仿宋_GB2312" w:cs="仿宋_GB2312"/>
          <w:bCs/>
          <w:sz w:val="32"/>
          <w:szCs w:val="32"/>
          <w:lang w:eastAsia="zh-CN"/>
        </w:rPr>
        <w:t>为营造“爱读书、读好书、善读书”的社会风尚，</w:t>
      </w:r>
      <w:r>
        <w:rPr>
          <w:rFonts w:hint="eastAsia" w:ascii="仿宋_GB2312" w:hAnsi="仿宋_GB2312" w:eastAsia="仿宋_GB2312" w:cs="仿宋_GB2312"/>
          <w:bCs/>
          <w:sz w:val="32"/>
          <w:szCs w:val="32"/>
          <w:lang w:eastAsia="zh-Hans"/>
        </w:rPr>
        <w:t>在全区范围内开展书香系列活动，通过树立典范，鼓励更多的组织和个人参与阅读推广，激发全民阅读热情，营造浓厚的书香氛围，让</w:t>
      </w:r>
      <w:r>
        <w:rPr>
          <w:rFonts w:hint="eastAsia" w:ascii="仿宋_GB2312" w:hAnsi="仿宋_GB2312" w:eastAsia="仿宋_GB2312" w:cs="仿宋_GB2312"/>
          <w:bCs/>
          <w:sz w:val="32"/>
          <w:szCs w:val="32"/>
          <w:lang w:eastAsia="zh-CN"/>
        </w:rPr>
        <w:t>阅读力量照亮光明，</w:t>
      </w:r>
      <w:r>
        <w:rPr>
          <w:rFonts w:hint="eastAsia" w:ascii="仿宋_GB2312" w:hAnsi="仿宋_GB2312" w:eastAsia="仿宋_GB2312" w:cs="仿宋_GB2312"/>
          <w:bCs/>
          <w:sz w:val="32"/>
          <w:szCs w:val="32"/>
          <w:lang w:eastAsia="zh-Hans"/>
        </w:rPr>
        <w:t>推动</w:t>
      </w:r>
      <w:r>
        <w:rPr>
          <w:rFonts w:hint="eastAsia" w:ascii="仿宋_GB2312" w:hAnsi="仿宋_GB2312" w:eastAsia="仿宋_GB2312" w:cs="仿宋_GB2312"/>
          <w:bCs/>
          <w:sz w:val="32"/>
          <w:szCs w:val="32"/>
          <w:lang w:eastAsia="zh-CN"/>
        </w:rPr>
        <w:t>书香社会建设</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lang w:eastAsia="zh-CN"/>
        </w:rPr>
        <w:t>活动</w:t>
      </w:r>
      <w:r>
        <w:rPr>
          <w:rFonts w:hint="eastAsia" w:ascii="仿宋_GB2312" w:hAnsi="仿宋_GB2312" w:eastAsia="仿宋_GB2312" w:cs="仿宋_GB2312"/>
          <w:bCs/>
          <w:sz w:val="32"/>
          <w:szCs w:val="32"/>
          <w:lang w:eastAsia="zh-Hans"/>
        </w:rPr>
        <w:t>最终评选出书香企业3家，书香家庭3家，书香校园3家、阅读之星3人</w:t>
      </w:r>
      <w:r>
        <w:rPr>
          <w:rFonts w:hint="eastAsia" w:ascii="仿宋_GB2312" w:hAnsi="仿宋_GB2312" w:eastAsia="仿宋_GB2312" w:cs="仿宋_GB2312"/>
          <w:bCs/>
          <w:color w:val="auto"/>
          <w:kern w:val="2"/>
          <w:sz w:val="32"/>
          <w:szCs w:val="32"/>
          <w:lang w:val="en-US" w:eastAsia="zh-CN" w:bidi="ar-SA"/>
        </w:rPr>
        <w:t>。</w:t>
      </w:r>
    </w:p>
    <w:p w14:paraId="139F8D1F">
      <w:pPr>
        <w:pStyle w:val="5"/>
        <w:numPr>
          <w:ilvl w:val="0"/>
          <w:numId w:val="2"/>
        </w:num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第二十六届深圳读书月光明区爱心致谢</w:t>
      </w:r>
      <w:r>
        <w:rPr>
          <w:rFonts w:hint="eastAsia" w:ascii="仿宋_GB2312" w:hAnsi="仿宋_GB2312" w:eastAsia="仿宋_GB2312" w:cs="仿宋_GB2312"/>
          <w:b/>
          <w:bCs w:val="0"/>
          <w:sz w:val="32"/>
          <w:szCs w:val="32"/>
          <w:lang w:val="en-US" w:eastAsia="zh-Hans"/>
        </w:rPr>
        <w:t>活</w:t>
      </w:r>
      <w:r>
        <w:rPr>
          <w:rFonts w:hint="eastAsia" w:ascii="仿宋_GB2312" w:hAnsi="仿宋_GB2312" w:eastAsia="仿宋_GB2312" w:cs="仿宋_GB2312"/>
          <w:b/>
          <w:bCs w:val="0"/>
          <w:sz w:val="32"/>
          <w:szCs w:val="32"/>
          <w:lang w:val="en-US" w:eastAsia="zh-CN"/>
        </w:rPr>
        <w:t>动</w:t>
      </w:r>
    </w:p>
    <w:p w14:paraId="7136808B">
      <w:pPr>
        <w:pStyle w:val="5"/>
        <w:numPr>
          <w:ilvl w:val="0"/>
          <w:numId w:val="0"/>
        </w:numPr>
        <w:ind w:firstLine="640" w:firstLineChars="200"/>
        <w:outlineLvl w:val="1"/>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为持续深化“阅光同行”全民阅读品牌，推动书香社会建设，光明区图书馆将举办</w:t>
      </w:r>
      <w:r>
        <w:rPr>
          <w:rFonts w:hint="eastAsia" w:ascii="仿宋_GB2312" w:hAnsi="仿宋_GB2312" w:eastAsia="仿宋_GB2312" w:cs="仿宋_GB2312"/>
          <w:b w:val="0"/>
          <w:bCs w:val="0"/>
          <w:sz w:val="32"/>
          <w:szCs w:val="32"/>
          <w:lang w:val="en-US" w:eastAsia="zh-CN"/>
        </w:rPr>
        <w:t>第二十六届深圳读书月光明区爱心致谢活动</w:t>
      </w:r>
      <w:r>
        <w:rPr>
          <w:rFonts w:hint="eastAsia" w:ascii="仿宋_GB2312" w:hAnsi="仿宋_GB2312" w:eastAsia="仿宋_GB2312" w:cs="仿宋_GB2312"/>
          <w:bCs/>
          <w:color w:val="auto"/>
          <w:kern w:val="2"/>
          <w:sz w:val="32"/>
          <w:szCs w:val="32"/>
          <w:lang w:val="en-US" w:eastAsia="zh-CN" w:bidi="ar-SA"/>
        </w:rPr>
        <w:t>，以此树立阅读典范。此次活动将邀请在</w:t>
      </w:r>
      <w:r>
        <w:rPr>
          <w:rFonts w:hint="eastAsia" w:ascii="仿宋_GB2312" w:hAnsi="仿宋_GB2312" w:eastAsia="仿宋_GB2312" w:cs="仿宋_GB2312"/>
          <w:b/>
          <w:bCs w:val="0"/>
          <w:color w:val="auto"/>
          <w:kern w:val="2"/>
          <w:sz w:val="32"/>
          <w:szCs w:val="32"/>
          <w:lang w:val="en-US" w:eastAsia="zh-CN" w:bidi="ar-SA"/>
        </w:rPr>
        <w:t>书香系列活动</w:t>
      </w:r>
      <w:r>
        <w:rPr>
          <w:rFonts w:hint="eastAsia" w:ascii="仿宋_GB2312" w:hAnsi="仿宋_GB2312" w:eastAsia="仿宋_GB2312" w:cs="仿宋_GB2312"/>
          <w:b w:val="0"/>
          <w:bCs/>
          <w:color w:val="auto"/>
          <w:kern w:val="2"/>
          <w:sz w:val="32"/>
          <w:szCs w:val="32"/>
          <w:lang w:val="en-US" w:eastAsia="zh-CN" w:bidi="ar-SA"/>
        </w:rPr>
        <w:t>中</w:t>
      </w:r>
      <w:r>
        <w:rPr>
          <w:rFonts w:hint="eastAsia" w:ascii="仿宋_GB2312" w:hAnsi="仿宋_GB2312" w:eastAsia="仿宋_GB2312" w:cs="仿宋_GB2312"/>
          <w:bCs/>
          <w:color w:val="auto"/>
          <w:kern w:val="2"/>
          <w:sz w:val="32"/>
          <w:szCs w:val="32"/>
          <w:lang w:val="en-US" w:eastAsia="zh-CN" w:bidi="ar-SA"/>
        </w:rPr>
        <w:t>获奖的企业、家庭、校园和个人参加。同时，</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还将向爱心单位、团体与个人进行致谢，他们通过爱心捐赠、无私奉献等实际行动投入了光明区文化教育事业，帮助更多的人享受到阅读的乐趣，</w:t>
      </w:r>
      <w:r>
        <w:rPr>
          <w:rFonts w:hint="eastAsia" w:ascii="仿宋_GB2312" w:hAnsi="仿宋_GB2312" w:eastAsia="仿宋_GB2312" w:cs="仿宋_GB2312"/>
          <w:bCs/>
          <w:color w:val="auto"/>
          <w:kern w:val="2"/>
          <w:sz w:val="32"/>
          <w:szCs w:val="32"/>
          <w:lang w:val="en-US" w:eastAsia="zh-CN" w:bidi="ar-SA"/>
        </w:rPr>
        <w:t>鼓励更多的市民参与到阅读中来，共同营造书香光明。</w:t>
      </w:r>
    </w:p>
    <w:p w14:paraId="4F099688">
      <w:pPr>
        <w:pStyle w:val="5"/>
        <w:numPr>
          <w:ilvl w:val="0"/>
          <w:numId w:val="0"/>
        </w:numPr>
        <w:ind w:firstLine="640" w:firstLineChars="200"/>
        <w:outlineLvl w:val="1"/>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活动安排（可参考）</w:t>
      </w:r>
    </w:p>
    <w:p w14:paraId="5F8B2893">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（1）主持人介绍出席领导、嘉宾；</w:t>
      </w:r>
    </w:p>
    <w:p w14:paraId="7016645A">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（2）领导致辞；</w:t>
      </w:r>
    </w:p>
    <w:p w14:paraId="65007AE9">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（3）向书香企业、书香校园、书香家庭、阅读之星颁奖；</w:t>
      </w:r>
    </w:p>
    <w:p w14:paraId="7A47C264">
      <w:pPr>
        <w:pStyle w:val="2"/>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（4）向爱心单位（团体）、爱心个人致谢；</w:t>
      </w:r>
    </w:p>
    <w:p w14:paraId="2886853F">
      <w:pPr>
        <w:pStyle w:val="2"/>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（5）合影环节；</w:t>
      </w:r>
    </w:p>
    <w:p w14:paraId="761334BB">
      <w:pPr>
        <w:pStyle w:val="5"/>
        <w:numPr>
          <w:ilvl w:val="0"/>
          <w:numId w:val="2"/>
        </w:numPr>
        <w:ind w:left="0" w:leftChars="0"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科学里的光明主题沙龙</w:t>
      </w:r>
      <w:r>
        <w:rPr>
          <w:rFonts w:hint="eastAsia" w:ascii="仿宋_GB2312" w:hAnsi="仿宋_GB2312" w:eastAsia="仿宋_GB2312" w:cs="仿宋_GB2312"/>
          <w:b/>
          <w:bCs w:val="0"/>
          <w:sz w:val="32"/>
          <w:szCs w:val="32"/>
          <w:lang w:val="en-US" w:eastAsia="zh-Hans"/>
        </w:rPr>
        <w:t>活</w:t>
      </w:r>
      <w:r>
        <w:rPr>
          <w:rFonts w:hint="eastAsia" w:ascii="仿宋_GB2312" w:hAnsi="仿宋_GB2312" w:eastAsia="仿宋_GB2312" w:cs="仿宋_GB2312"/>
          <w:b/>
          <w:bCs w:val="0"/>
          <w:sz w:val="32"/>
          <w:szCs w:val="32"/>
          <w:lang w:val="en-US" w:eastAsia="zh-CN"/>
        </w:rPr>
        <w:t>动</w:t>
      </w:r>
    </w:p>
    <w:p w14:paraId="7FE26F4C">
      <w:pPr>
        <w:pStyle w:val="5"/>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本活动旨在搭建公众与科学前沿之间的桥梁，邀请知名学者、科技专家和文化界人士等，围绕人工智能、可持续发展、科普科幻等热点话题展开深度对话，推动科学知识的普及与科技文化的传播。</w:t>
      </w:r>
    </w:p>
    <w:p w14:paraId="22D94725">
      <w:pPr>
        <w:pStyle w:val="5"/>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主题（可参考）：跨界·融汇·创新——科学的多维对话</w:t>
      </w:r>
      <w:r>
        <w:rPr>
          <w:rFonts w:hint="eastAsia" w:ascii="仿宋_GB2312" w:hAnsi="仿宋_GB2312" w:eastAsia="仿宋_GB2312" w:cs="仿宋_GB2312"/>
          <w:bCs/>
          <w:color w:val="auto"/>
          <w:kern w:val="2"/>
          <w:sz w:val="32"/>
          <w:szCs w:val="32"/>
          <w:lang w:val="en-US" w:eastAsia="zh-CN" w:bidi="ar-SA"/>
        </w:rPr>
        <w:t xml:space="preserve">                               </w:t>
      </w:r>
    </w:p>
    <w:p w14:paraId="6A3447A6">
      <w:pPr>
        <w:pStyle w:val="9"/>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14:paraId="4DEDA6AD">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14:paraId="7E434384">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val="en-US" w:eastAsia="zh-CN"/>
        </w:rPr>
        <w:t>具有独立法人资格且经营范围须包含开展文化活动策划等相关</w:t>
      </w:r>
      <w:bookmarkStart w:id="1" w:name="_GoBack"/>
      <w:bookmarkEnd w:id="1"/>
      <w:r>
        <w:rPr>
          <w:rFonts w:hint="eastAsia" w:ascii="仿宋_GB2312" w:hAnsi="宋体" w:eastAsia="仿宋_GB2312" w:cs="宋体"/>
          <w:kern w:val="0"/>
          <w:sz w:val="32"/>
          <w:szCs w:val="32"/>
          <w:lang w:val="en-US" w:eastAsia="zh-CN"/>
        </w:rPr>
        <w:t>资质（提供合法有效的营业执照原件扫描件，原件备查；如深圳企业营业执照未反映经营范围，须提供深圳市市场监督管理局网站关于供应商经营范围查询结果的截图）；</w:t>
      </w:r>
    </w:p>
    <w:p w14:paraId="5F385C0A">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14:paraId="4EEC4261">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w:t>
      </w:r>
    </w:p>
    <w:p w14:paraId="7654D20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14:paraId="486BF30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仿宋_GB2312" w:eastAsia="仿宋_GB2312" w:cs="宋体"/>
          <w:kern w:val="0"/>
          <w:sz w:val="32"/>
          <w:szCs w:val="32"/>
          <w:lang w:val="en-US" w:eastAsia="zh-CN"/>
        </w:rPr>
        <w:t>投标文件符合招标文件要求。</w:t>
      </w:r>
    </w:p>
    <w:p w14:paraId="7B10526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仿宋_GB2312" w:eastAsia="仿宋_GB2312" w:cs="宋体"/>
          <w:kern w:val="0"/>
          <w:sz w:val="32"/>
          <w:szCs w:val="32"/>
          <w:lang w:val="en-US" w:eastAsia="zh-CN"/>
        </w:rPr>
        <w:t>投标价格适宜。</w:t>
      </w:r>
    </w:p>
    <w:p w14:paraId="276EF6E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（三）</w:t>
      </w:r>
      <w:r>
        <w:rPr>
          <w:rFonts w:hint="eastAsia" w:ascii="仿宋_GB2312" w:eastAsia="仿宋_GB2312" w:cs="宋体"/>
          <w:kern w:val="0"/>
          <w:sz w:val="32"/>
          <w:szCs w:val="32"/>
          <w:lang w:val="en-US" w:eastAsia="zh-CN"/>
        </w:rPr>
        <w:t>资格审查合格。</w:t>
      </w:r>
    </w:p>
    <w:p w14:paraId="72F6D53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（四）</w:t>
      </w:r>
      <w:r>
        <w:rPr>
          <w:rFonts w:hint="eastAsia" w:ascii="仿宋_GB2312" w:eastAsia="仿宋_GB2312" w:cs="宋体"/>
          <w:kern w:val="0"/>
          <w:sz w:val="32"/>
          <w:szCs w:val="32"/>
          <w:lang w:val="en-US" w:eastAsia="zh-CN"/>
        </w:rPr>
        <w:t>具有良好的执行合同能力。</w:t>
      </w:r>
    </w:p>
    <w:p w14:paraId="556EDF22">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（五）</w:t>
      </w:r>
      <w:r>
        <w:rPr>
          <w:rFonts w:hint="eastAsia" w:ascii="仿宋_GB2312" w:eastAsia="仿宋_GB2312" w:cs="宋体"/>
          <w:kern w:val="0"/>
          <w:sz w:val="32"/>
          <w:szCs w:val="32"/>
          <w:lang w:val="en-US" w:eastAsia="zh-CN"/>
        </w:rPr>
        <w:t>能提供良好的技术支持和活动服务能力的保障。</w:t>
      </w:r>
    </w:p>
    <w:p w14:paraId="0298303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（六）</w:t>
      </w:r>
      <w:r>
        <w:rPr>
          <w:rFonts w:hint="eastAsia" w:ascii="仿宋_GB2312" w:eastAsia="仿宋_GB2312" w:cs="宋体"/>
          <w:kern w:val="0"/>
          <w:sz w:val="32"/>
          <w:szCs w:val="32"/>
          <w:lang w:val="en-US" w:eastAsia="zh-CN"/>
        </w:rPr>
        <w:t>具有良好的商业信誉。</w:t>
      </w:r>
    </w:p>
    <w:p w14:paraId="37719CDD">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14:paraId="07159F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lang w:val="en-US" w:eastAsia="zh-CN"/>
        </w:rPr>
        <w:t>2025年9月-</w:t>
      </w:r>
      <w:r>
        <w:rPr>
          <w:rFonts w:hint="default" w:ascii="仿宋_GB2312" w:hAnsi="宋体" w:eastAsia="仿宋_GB2312" w:cs="宋体"/>
          <w:kern w:val="0"/>
          <w:sz w:val="32"/>
          <w:szCs w:val="32"/>
          <w:lang w:val="en" w:eastAsia="zh-CN"/>
        </w:rPr>
        <w:t>1</w:t>
      </w:r>
      <w:r>
        <w:rPr>
          <w:rFonts w:hint="eastAsia" w:ascii="仿宋_GB2312" w:hAnsi="宋体" w:eastAsia="仿宋_GB2312" w:cs="宋体"/>
          <w:kern w:val="0"/>
          <w:sz w:val="32"/>
          <w:szCs w:val="32"/>
          <w:lang w:val="en-US" w:eastAsia="zh-CN"/>
        </w:rPr>
        <w:t>1月</w:t>
      </w:r>
    </w:p>
    <w:p w14:paraId="6D065E4A">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rPr>
        <w:t>（二）交付地点：</w:t>
      </w:r>
      <w:r>
        <w:rPr>
          <w:rFonts w:hint="eastAsia" w:ascii="仿宋_GB2312" w:hAnsi="宋体" w:eastAsia="仿宋_GB2312" w:cs="宋体"/>
          <w:kern w:val="0"/>
          <w:sz w:val="32"/>
          <w:szCs w:val="32"/>
          <w:lang w:eastAsia="zh-CN"/>
        </w:rPr>
        <w:t>深圳市光明区光明街道观光路</w:t>
      </w:r>
      <w:r>
        <w:rPr>
          <w:rFonts w:hint="eastAsia" w:ascii="仿宋_GB2312" w:hAnsi="宋体" w:eastAsia="仿宋_GB2312" w:cs="宋体"/>
          <w:kern w:val="0"/>
          <w:sz w:val="32"/>
          <w:szCs w:val="32"/>
          <w:lang w:val="en-US" w:eastAsia="zh-CN"/>
        </w:rPr>
        <w:t>3488号</w:t>
      </w:r>
      <w:r>
        <w:rPr>
          <w:rFonts w:hint="eastAsia" w:ascii="仿宋_GB2312" w:hAnsi="宋体" w:eastAsia="仿宋_GB2312" w:cs="宋体"/>
          <w:kern w:val="0"/>
          <w:sz w:val="32"/>
          <w:szCs w:val="32"/>
          <w:lang w:eastAsia="zh-CN"/>
        </w:rPr>
        <w:t>光明区图书馆</w:t>
      </w:r>
    </w:p>
    <w:p w14:paraId="2E6EAC2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楷体" w:hAnsi="楷体" w:eastAsia="楷体" w:cs="楷体"/>
          <w:kern w:val="0"/>
          <w:sz w:val="32"/>
          <w:szCs w:val="32"/>
        </w:rPr>
      </w:pPr>
      <w:r>
        <w:rPr>
          <w:rFonts w:hint="eastAsia" w:ascii="楷体_GB2312" w:hAnsi="楷体_GB2312" w:eastAsia="楷体_GB2312" w:cs="楷体_GB2312"/>
          <w:kern w:val="0"/>
          <w:sz w:val="32"/>
          <w:szCs w:val="32"/>
        </w:rPr>
        <w:t>（三）报价要求：</w:t>
      </w:r>
    </w:p>
    <w:p w14:paraId="2EE90217">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投标供应商的报价不得高于项目预算。</w:t>
      </w:r>
    </w:p>
    <w:p w14:paraId="16580942">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此费用为包干价，包含嘉宾劳务费、场地布置、设计以及商业利润、法定税费等全部费用。各子项目活动可根据情况进行费用调剂，结算时不超过中标价。如有超出，超出部分由中标单位自行承担。</w:t>
      </w:r>
    </w:p>
    <w:p w14:paraId="253E5572">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w:t>
      </w:r>
      <w:r>
        <w:rPr>
          <w:rFonts w:hint="eastAsia" w:ascii="仿宋_GB2312" w:hAnsi="宋体" w:eastAsia="仿宋_GB2312" w:cs="宋体"/>
          <w:kern w:val="0"/>
          <w:sz w:val="32"/>
          <w:szCs w:val="32"/>
          <w:lang w:eastAsia="zh-CN"/>
        </w:rPr>
        <w:t>签订的合同</w:t>
      </w:r>
      <w:r>
        <w:rPr>
          <w:rFonts w:hint="eastAsia" w:ascii="仿宋_GB2312" w:hAnsi="宋体" w:eastAsia="仿宋_GB2312" w:cs="宋体"/>
          <w:kern w:val="0"/>
          <w:sz w:val="32"/>
          <w:szCs w:val="32"/>
        </w:rPr>
        <w:t>金额，合同期限内不做调整。</w:t>
      </w:r>
    </w:p>
    <w:p w14:paraId="57A472B3">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4</w:t>
      </w:r>
      <w:r>
        <w:rPr>
          <w:rFonts w:hint="eastAsia" w:ascii="仿宋_GB2312" w:hAnsi="宋体" w:eastAsia="仿宋_GB2312" w:cs="宋体"/>
          <w:kern w:val="0"/>
          <w:sz w:val="32"/>
          <w:szCs w:val="32"/>
        </w:rPr>
        <w:t>.提交报价人员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14:paraId="437ED02F">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5</w:t>
      </w:r>
      <w:r>
        <w:rPr>
          <w:rFonts w:hint="eastAsia" w:ascii="仿宋_GB2312" w:hAnsi="宋体" w:eastAsia="仿宋_GB2312" w:cs="宋体"/>
          <w:kern w:val="0"/>
          <w:sz w:val="32"/>
          <w:szCs w:val="32"/>
        </w:rPr>
        <w:t>.投标供应商的报价，应当是本项目采购范围和采购文件及合同条款上所列的各项内容中所述的全部，不得以任何理由予以重复。</w:t>
      </w:r>
    </w:p>
    <w:p w14:paraId="52F3A4A5">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w:t>
      </w:r>
      <w:r>
        <w:rPr>
          <w:rFonts w:hint="eastAsia" w:ascii="仿宋_GB2312" w:hAnsi="宋体" w:eastAsia="仿宋_GB2312" w:cs="宋体"/>
          <w:kern w:val="0"/>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43E90B5B">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7</w:t>
      </w:r>
      <w:r>
        <w:rPr>
          <w:rFonts w:hint="eastAsia" w:ascii="仿宋_GB2312" w:hAnsi="宋体" w:eastAsia="仿宋_GB2312" w:cs="宋体"/>
          <w:kern w:val="0"/>
          <w:sz w:val="32"/>
          <w:szCs w:val="32"/>
        </w:rPr>
        <w:t>.投标供应商应先到项目地点踏勘以充分了解项目的位置、情况、道路及</w:t>
      </w:r>
      <w:r>
        <w:rPr>
          <w:rFonts w:hint="eastAsia" w:ascii="仿宋_GB2312" w:hAnsi="宋体" w:eastAsia="仿宋_GB2312" w:cs="宋体"/>
          <w:kern w:val="0"/>
          <w:sz w:val="32"/>
          <w:szCs w:val="32"/>
          <w:lang w:eastAsia="zh-CN"/>
        </w:rPr>
        <w:t>任何其他</w:t>
      </w:r>
      <w:r>
        <w:rPr>
          <w:rFonts w:hint="eastAsia" w:ascii="仿宋_GB2312" w:hAnsi="宋体" w:eastAsia="仿宋_GB2312" w:cs="宋体"/>
          <w:kern w:val="0"/>
          <w:sz w:val="32"/>
          <w:szCs w:val="32"/>
        </w:rPr>
        <w:t>足以影响投标报价的情况，任何因忽视或误解项目情况而导致的索赔或服务期限延长申请将不获批准。</w:t>
      </w:r>
    </w:p>
    <w:p w14:paraId="5BF1BED8">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8</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7E6D1947">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14:paraId="0BC2AB14">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14:paraId="7926942B">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警示条款：</w:t>
      </w:r>
      <w:r>
        <w:rPr>
          <w:rFonts w:hint="eastAsia" w:ascii="仿宋_GB2312" w:hAnsi="宋体" w:eastAsia="仿宋_GB2312" w:cs="宋体"/>
          <w:kern w:val="0"/>
          <w:sz w:val="32"/>
          <w:szCs w:val="32"/>
          <w:lang w:eastAsia="zh-CN"/>
        </w:rPr>
        <w:t>深圳市</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14:paraId="14988491">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p>
    <w:p w14:paraId="54A2D438">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深圳市光明区公共文化艺术和体育中心</w:t>
      </w:r>
    </w:p>
    <w:p w14:paraId="73B354E7">
      <w:pPr>
        <w:keepNext w:val="0"/>
        <w:keepLines w:val="0"/>
        <w:pageBreakBefore w:val="0"/>
        <w:widowControl/>
        <w:kinsoku/>
        <w:wordWrap/>
        <w:overflowPunct/>
        <w:topLinePunct w:val="0"/>
        <w:bidi w:val="0"/>
        <w:snapToGrid/>
        <w:spacing w:line="560" w:lineRule="atLeast"/>
        <w:ind w:left="0" w:leftChars="0"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2025年9月9日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834F9"/>
    <w:multiLevelType w:val="singleLevel"/>
    <w:tmpl w:val="D66834F9"/>
    <w:lvl w:ilvl="0" w:tentative="0">
      <w:start w:val="2"/>
      <w:numFmt w:val="decimal"/>
      <w:suff w:val="nothing"/>
      <w:lvlText w:val="%1、"/>
      <w:lvlJc w:val="left"/>
    </w:lvl>
  </w:abstractNum>
  <w:abstractNum w:abstractNumId="1">
    <w:nsid w:val="672FB8C4"/>
    <w:multiLevelType w:val="singleLevel"/>
    <w:tmpl w:val="672FB8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Y2MzOTdjYTg4OGNmNWM1YjBkYzYzZGE3MGI0YzkifQ=="/>
  </w:docVars>
  <w:rsids>
    <w:rsidRoot w:val="1C986B9C"/>
    <w:rsid w:val="00844285"/>
    <w:rsid w:val="017B386E"/>
    <w:rsid w:val="060E6ACB"/>
    <w:rsid w:val="0849203C"/>
    <w:rsid w:val="08E52240"/>
    <w:rsid w:val="092E79F4"/>
    <w:rsid w:val="0A985B08"/>
    <w:rsid w:val="0CD10852"/>
    <w:rsid w:val="0D4775F4"/>
    <w:rsid w:val="114038D7"/>
    <w:rsid w:val="125941F4"/>
    <w:rsid w:val="12B131BE"/>
    <w:rsid w:val="14280322"/>
    <w:rsid w:val="1488724D"/>
    <w:rsid w:val="15A73ED4"/>
    <w:rsid w:val="15EE333D"/>
    <w:rsid w:val="164B5F01"/>
    <w:rsid w:val="197704D5"/>
    <w:rsid w:val="1AAD058C"/>
    <w:rsid w:val="1BAA2D7C"/>
    <w:rsid w:val="1BB67591"/>
    <w:rsid w:val="1C986B9C"/>
    <w:rsid w:val="20B56401"/>
    <w:rsid w:val="22374961"/>
    <w:rsid w:val="22644DD9"/>
    <w:rsid w:val="22EF44F5"/>
    <w:rsid w:val="2619025D"/>
    <w:rsid w:val="2A0A42E6"/>
    <w:rsid w:val="2A26057D"/>
    <w:rsid w:val="2B6F6A2E"/>
    <w:rsid w:val="2C930745"/>
    <w:rsid w:val="2EF667B7"/>
    <w:rsid w:val="2FFE713F"/>
    <w:rsid w:val="31130F00"/>
    <w:rsid w:val="31BE4F70"/>
    <w:rsid w:val="31F4481E"/>
    <w:rsid w:val="329507AF"/>
    <w:rsid w:val="34D10383"/>
    <w:rsid w:val="351422FC"/>
    <w:rsid w:val="351E5ACF"/>
    <w:rsid w:val="36043975"/>
    <w:rsid w:val="36D10567"/>
    <w:rsid w:val="36F760C9"/>
    <w:rsid w:val="36FE7B21"/>
    <w:rsid w:val="397E2ECF"/>
    <w:rsid w:val="3B322F7C"/>
    <w:rsid w:val="3BDF5B06"/>
    <w:rsid w:val="3D9479C2"/>
    <w:rsid w:val="3E3E4C83"/>
    <w:rsid w:val="3ED73BE1"/>
    <w:rsid w:val="3F8844F1"/>
    <w:rsid w:val="3FBD5D80"/>
    <w:rsid w:val="421C6E58"/>
    <w:rsid w:val="42511E6A"/>
    <w:rsid w:val="4B3D6E20"/>
    <w:rsid w:val="4B692FC5"/>
    <w:rsid w:val="4DF75A86"/>
    <w:rsid w:val="4ED61FAA"/>
    <w:rsid w:val="525E180D"/>
    <w:rsid w:val="55AF5175"/>
    <w:rsid w:val="56340DBB"/>
    <w:rsid w:val="56D32239"/>
    <w:rsid w:val="58F56380"/>
    <w:rsid w:val="5AC8018F"/>
    <w:rsid w:val="5BED3FEA"/>
    <w:rsid w:val="5C7550A1"/>
    <w:rsid w:val="5D134635"/>
    <w:rsid w:val="5FFDBF2A"/>
    <w:rsid w:val="62055F45"/>
    <w:rsid w:val="621B191E"/>
    <w:rsid w:val="62B1012A"/>
    <w:rsid w:val="64827A65"/>
    <w:rsid w:val="64AB1CAE"/>
    <w:rsid w:val="65C71270"/>
    <w:rsid w:val="65F95E0A"/>
    <w:rsid w:val="67194AA3"/>
    <w:rsid w:val="672B3A26"/>
    <w:rsid w:val="683474FF"/>
    <w:rsid w:val="6F4F7A7C"/>
    <w:rsid w:val="6F5223AA"/>
    <w:rsid w:val="6FB10A34"/>
    <w:rsid w:val="708159DE"/>
    <w:rsid w:val="72530B8D"/>
    <w:rsid w:val="726D1056"/>
    <w:rsid w:val="729D1924"/>
    <w:rsid w:val="73474CAC"/>
    <w:rsid w:val="75DF58EA"/>
    <w:rsid w:val="78850BCA"/>
    <w:rsid w:val="79D67FA8"/>
    <w:rsid w:val="79F64926"/>
    <w:rsid w:val="7A0C00F4"/>
    <w:rsid w:val="7AB314BF"/>
    <w:rsid w:val="7D7553E9"/>
    <w:rsid w:val="7E2412AD"/>
    <w:rsid w:val="7E7D4C31"/>
    <w:rsid w:val="7FDD3771"/>
    <w:rsid w:val="8A4F2621"/>
    <w:rsid w:val="B2B5EB0D"/>
    <w:rsid w:val="B6FA3BB0"/>
    <w:rsid w:val="B9BF674C"/>
    <w:rsid w:val="BEEEAA34"/>
    <w:rsid w:val="D7F54D0B"/>
    <w:rsid w:val="EEFF2526"/>
    <w:rsid w:val="EEFFB97C"/>
    <w:rsid w:val="F3EE35B4"/>
    <w:rsid w:val="F57FC23D"/>
    <w:rsid w:val="F677E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Normal Indent"/>
    <w:basedOn w:val="1"/>
    <w:next w:val="1"/>
    <w:qFormat/>
    <w:uiPriority w:val="99"/>
    <w:pPr>
      <w:ind w:firstLine="630"/>
    </w:pPr>
    <w:rPr>
      <w:rFonts w:eastAsia="仿宋_GB2312"/>
      <w:kern w:val="0"/>
      <w:sz w:val="32"/>
      <w:szCs w:val="20"/>
    </w:rPr>
  </w:style>
  <w:style w:type="paragraph" w:styleId="5">
    <w:name w:val="Body Text 2"/>
    <w:basedOn w:val="1"/>
    <w:qFormat/>
    <w:uiPriority w:val="0"/>
    <w:pPr>
      <w:spacing w:after="120" w:line="480" w:lineRule="auto"/>
    </w:pPr>
    <w:rPr>
      <w:rFonts w:hint="eastAsia"/>
    </w:rPr>
  </w:style>
  <w:style w:type="paragraph" w:customStyle="1" w:styleId="8">
    <w:name w:val="标书正文1"/>
    <w:basedOn w:val="1"/>
    <w:qFormat/>
    <w:uiPriority w:val="0"/>
    <w:pPr>
      <w:spacing w:line="520" w:lineRule="exact"/>
      <w:ind w:firstLine="640" w:firstLineChars="200"/>
    </w:pPr>
    <w:rPr>
      <w:rFonts w:ascii="Times New Roman" w:hAnsi="Times New Roman" w:eastAsia="宋体"/>
    </w:rPr>
  </w:style>
  <w:style w:type="paragraph" w:customStyle="1" w:styleId="9">
    <w:name w:val="表格文字"/>
    <w:basedOn w:val="1"/>
    <w:next w:val="2"/>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2144</Words>
  <Characters>2190</Characters>
  <Lines>0</Lines>
  <Paragraphs>0</Paragraphs>
  <TotalTime>0</TotalTime>
  <ScaleCrop>false</ScaleCrop>
  <LinksUpToDate>false</LinksUpToDate>
  <CharactersWithSpaces>2284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2022-06-15T10:25:00Z</dcterms:created>
  <dc:creator>李琼</dc:creator>
  <cp:lastModifiedBy>WPS_1689903058</cp:lastModifiedBy>
  <cp:lastPrinted>2023-09-30T18:13:00Z</cp:lastPrinted>
  <dcterms:modified xsi:type="dcterms:W3CDTF">2025-09-09T02:07:14Z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127218DEFA714D2FB6346C16C18B6366_13</vt:lpwstr>
  </property>
  <property fmtid="{D5CDD505-2E9C-101B-9397-08002B2CF9AE}" pid="4" name="KSOTemplateDocerSaveRecord">
    <vt:lpwstr>eyJoZGlkIjoiYWUyMjE2MjFkMjAyZTZiMjYwYzViZGQ5MzFiNTM3NDMiLCJ1c2VySWQiOiIxNTE0Mzc2MDIxIn0=</vt:lpwstr>
  </property>
</Properties>
</file>