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544D4">
      <w:pPr>
        <w:numPr>
          <w:ilvl w:val="255"/>
          <w:numId w:val="0"/>
        </w:numPr>
        <w:autoSpaceDE w:val="0"/>
        <w:autoSpaceDN w:val="0"/>
        <w:adjustRightInd w:val="0"/>
        <w:ind w:right="-20"/>
        <w:jc w:val="center"/>
        <w:rPr>
          <w:rFonts w:hint="eastAsia" w:ascii="黑体" w:hAnsi="Times New Roman" w:eastAsia="黑体" w:cs="黑体"/>
          <w:color w:val="000000"/>
          <w:kern w:val="0"/>
          <w:sz w:val="32"/>
          <w:szCs w:val="32"/>
          <w:lang w:val="en-US" w:eastAsia="zh-CN"/>
        </w:rPr>
      </w:pPr>
      <w:bookmarkStart w:id="1" w:name="_GoBack"/>
      <w:r>
        <w:rPr>
          <w:rFonts w:hint="eastAsia" w:ascii="黑体" w:hAnsi="Times New Roman" w:eastAsia="黑体" w:cs="黑体"/>
          <w:color w:val="000000"/>
          <w:kern w:val="0"/>
          <w:sz w:val="32"/>
          <w:szCs w:val="32"/>
          <w:lang w:val="en-US" w:eastAsia="zh-CN"/>
        </w:rPr>
        <w:t>2025年</w:t>
      </w:r>
      <w:r>
        <w:rPr>
          <w:rFonts w:hint="eastAsia" w:ascii="黑体" w:hAnsi="Times New Roman" w:eastAsia="黑体" w:cs="黑体"/>
          <w:color w:val="000000"/>
          <w:kern w:val="0"/>
          <w:sz w:val="32"/>
          <w:szCs w:val="32"/>
          <w:lang w:eastAsia="zh-CN"/>
        </w:rPr>
        <w:t>十五运会自由式小轮车</w:t>
      </w:r>
      <w:r>
        <w:rPr>
          <w:rFonts w:hint="eastAsia" w:ascii="黑体" w:hAnsi="Times New Roman" w:eastAsia="黑体" w:cs="黑体"/>
          <w:color w:val="000000"/>
          <w:kern w:val="0"/>
          <w:sz w:val="32"/>
          <w:szCs w:val="32"/>
          <w:lang w:val="en-US" w:eastAsia="zh-CN"/>
        </w:rPr>
        <w:t>竞赛场馆特别重要负荷用电设施</w:t>
      </w:r>
    </w:p>
    <w:p w14:paraId="56D7F880">
      <w:pPr>
        <w:numPr>
          <w:ilvl w:val="255"/>
          <w:numId w:val="0"/>
        </w:numPr>
        <w:autoSpaceDE w:val="0"/>
        <w:autoSpaceDN w:val="0"/>
        <w:adjustRightInd w:val="0"/>
        <w:ind w:right="-20"/>
        <w:jc w:val="center"/>
        <w:rPr>
          <w:rFonts w:ascii="黑体" w:hAnsi="Times New Roman" w:eastAsia="黑体" w:cs="黑体"/>
          <w:color w:val="000000"/>
          <w:kern w:val="0"/>
          <w:sz w:val="32"/>
          <w:szCs w:val="32"/>
        </w:rPr>
      </w:pPr>
      <w:r>
        <w:rPr>
          <w:rFonts w:hint="eastAsia" w:ascii="黑体" w:hAnsi="Times New Roman" w:eastAsia="黑体" w:cs="黑体"/>
          <w:color w:val="000000"/>
          <w:kern w:val="0"/>
          <w:sz w:val="32"/>
          <w:szCs w:val="32"/>
          <w:lang w:val="en-US" w:eastAsia="zh-CN"/>
        </w:rPr>
        <w:t>施工</w:t>
      </w:r>
      <w:r>
        <w:rPr>
          <w:rFonts w:hint="eastAsia" w:ascii="黑体" w:hAnsi="Times New Roman" w:eastAsia="黑体" w:cs="黑体"/>
          <w:color w:val="000000"/>
          <w:kern w:val="0"/>
          <w:sz w:val="32"/>
          <w:szCs w:val="32"/>
        </w:rPr>
        <w:t>项目采购需求</w:t>
      </w:r>
    </w:p>
    <w:bookmarkEnd w:id="1"/>
    <w:p w14:paraId="1085517F">
      <w:pPr>
        <w:numPr>
          <w:ilvl w:val="255"/>
          <w:numId w:val="0"/>
        </w:numPr>
        <w:autoSpaceDE w:val="0"/>
        <w:autoSpaceDN w:val="0"/>
        <w:adjustRightInd w:val="0"/>
        <w:spacing w:line="360" w:lineRule="auto"/>
        <w:ind w:right="-20"/>
        <w:rPr>
          <w:rFonts w:ascii="黑体" w:hAnsi="Times New Roman" w:eastAsia="黑体" w:cs="黑体"/>
          <w:color w:val="000000"/>
          <w:kern w:val="0"/>
          <w:sz w:val="32"/>
          <w:szCs w:val="32"/>
        </w:rPr>
      </w:pPr>
      <w:r>
        <w:rPr>
          <w:rFonts w:hint="eastAsia" w:ascii="黑体" w:hAnsi="Times New Roman" w:eastAsia="黑体" w:cs="黑体"/>
          <w:color w:val="000000"/>
          <w:kern w:val="0"/>
          <w:sz w:val="24"/>
          <w:szCs w:val="32"/>
        </w:rPr>
        <w:t>一、项目概况</w:t>
      </w:r>
    </w:p>
    <w:p w14:paraId="71BE6462">
      <w:pPr>
        <w:autoSpaceDE w:val="0"/>
        <w:autoSpaceDN w:val="0"/>
        <w:adjustRightInd w:val="0"/>
        <w:spacing w:line="360" w:lineRule="auto"/>
        <w:ind w:firstLine="488" w:firstLineChars="200"/>
        <w:rPr>
          <w:rFonts w:hint="eastAsia" w:ascii="仿宋_GB2312" w:hAnsi="Times New Roman" w:eastAsia="仿宋_GB2312" w:cs="仿宋_GB2312"/>
          <w:spacing w:val="2"/>
          <w:kern w:val="0"/>
          <w:sz w:val="24"/>
          <w:szCs w:val="24"/>
          <w:lang w:val="zh-CN" w:eastAsia="zh-CN" w:bidi="ar-SA"/>
        </w:rPr>
      </w:pPr>
      <w:r>
        <w:rPr>
          <w:rFonts w:hint="eastAsia" w:ascii="仿宋_GB2312" w:hAnsi="Times New Roman" w:eastAsia="仿宋_GB2312" w:cs="仿宋_GB2312"/>
          <w:spacing w:val="2"/>
          <w:kern w:val="0"/>
          <w:sz w:val="24"/>
          <w:szCs w:val="24"/>
          <w:lang w:val="en-US" w:eastAsia="zh-CN" w:bidi="ar-SA"/>
        </w:rPr>
        <w:t>为满足全运会竞赛需求，须对虹桥公园自由式小轮车场馆特别重要负荷用电进行保障相关工作。为保障本场地涉及的主播办公室、媒体评论席、混采区、摇臂区、裁判席、屏幕音响设备等相关区域特别重要负荷用电保障。由于以上区域属于赛事临时搭建区，原场馆建设未涉及用电保障，需临时铺设UPS+市电的电缆及转换开关箱用于保障供电</w:t>
      </w:r>
      <w:r>
        <w:rPr>
          <w:rFonts w:hint="eastAsia" w:ascii="仿宋_GB2312" w:hAnsi="Times New Roman" w:eastAsia="仿宋_GB2312" w:cs="仿宋_GB2312"/>
          <w:spacing w:val="2"/>
          <w:kern w:val="0"/>
          <w:sz w:val="24"/>
          <w:szCs w:val="24"/>
          <w:lang w:val="zh-CN" w:eastAsia="zh-CN" w:bidi="ar-SA"/>
        </w:rPr>
        <w:t>。</w:t>
      </w:r>
    </w:p>
    <w:p w14:paraId="015B2B29">
      <w:pPr>
        <w:numPr>
          <w:ilvl w:val="255"/>
          <w:numId w:val="0"/>
        </w:numPr>
        <w:autoSpaceDE w:val="0"/>
        <w:autoSpaceDN w:val="0"/>
        <w:adjustRightInd w:val="0"/>
        <w:spacing w:before="35" w:line="360" w:lineRule="auto"/>
        <w:ind w:right="4177"/>
        <w:rPr>
          <w:rFonts w:ascii="黑体" w:hAnsi="Times New Roman" w:eastAsia="黑体" w:cs="黑体"/>
          <w:kern w:val="0"/>
          <w:sz w:val="24"/>
          <w:szCs w:val="24"/>
        </w:rPr>
      </w:pPr>
      <w:r>
        <w:rPr>
          <w:rFonts w:hint="eastAsia" w:ascii="黑体" w:hAnsi="Times New Roman" w:eastAsia="黑体" w:cs="黑体"/>
          <w:kern w:val="0"/>
          <w:sz w:val="24"/>
          <w:szCs w:val="24"/>
        </w:rPr>
        <w:t>二、技术要求</w:t>
      </w:r>
    </w:p>
    <w:p w14:paraId="3BA1AA50">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以下发包人指采购人，承包人指中标人。</w:t>
      </w:r>
    </w:p>
    <w:p w14:paraId="3D8B5A8B">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（一）项目工程量及工程内容：具体详见工程量清单、设计图纸的要求。承包人还必须完成以下工作： a、施工区域内保洁工作；b、保洁标准与施工区域内的原有保洁标准相同；c、施工区域及周边的恢复工作。</w:t>
      </w:r>
    </w:p>
    <w:p w14:paraId="52F0D789">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（二）安全文明施工：</w:t>
      </w:r>
    </w:p>
    <w:p w14:paraId="0EDE0B57">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1.承包人在施工过程中必须按施工安全规范采取预防事故的措施，确保施工安全和第三者安全。施工期间，在施工范围内若发生一切安全事故，相关应承担的法律责任、抚恤费及经济赔偿费，均由承包人负责，发包人对此不承担任何责任。</w:t>
      </w:r>
    </w:p>
    <w:p w14:paraId="44ACD1DA">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2.在施工过程中，经发包人发现承包人未按国家、省、市及深圳市有关安全文明施工的规定实施安全防护、文明施工等措施项目时，发包人有权责令承包人限期整改。若承包人逾期未整改或整改不合格的，则每次按施工现场安全文明施工措施费的5%进行处罚，累计三次以上，报建设行政主管部门处理。</w:t>
      </w:r>
    </w:p>
    <w:p w14:paraId="522F1111">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3.承包人必须达到有关部门规定的安全文明施工标准，服从发包人的管理，合理安排施工时间（可能造成的窝工应在投标报价中考虑），避免干扰发包人的正常工作秩序，认真做好施工现场防护、防火、噪声、用电等安全文明施工各项管理工作，承担相应一切责任，确保施工场地区域道路通畅，保持施工现场整洁，做到工完场清，达到国家卫生城市标准。</w:t>
      </w:r>
    </w:p>
    <w:p w14:paraId="3CCA9B0A">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（三）若由发包人原因（如规划、政策等）引起的调整，或发包人的实际存在的其他原因发生设计变更时，承包人应按相关要求进行调整，并不得拒绝施工。</w:t>
      </w:r>
    </w:p>
    <w:p w14:paraId="49E3CD8C">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（四）工程施工管理：</w:t>
      </w:r>
    </w:p>
    <w:p w14:paraId="577B9286">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1.做好施工场地开工前及完工后的现场照片记录、施工记录、施工资料的整理及竣工等工作。</w:t>
      </w:r>
    </w:p>
    <w:p w14:paraId="372288E4">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2.工程未与发包人验收交接之前，承包人负责维护，维护期间发生的费用，由承包人负责。</w:t>
      </w:r>
    </w:p>
    <w:p w14:paraId="6ED5A8FB">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3.必须在施工现场显眼位置设置正规施工警示牌、工程概况牌，标注“温馨提示”语言。靠近人行道边（或发包人认为有必要的其他周边）用整齐美观的板材围护密封施工（板材的标准由发包人确定，并不低于深圳市政府关于文明施工的规定）。</w:t>
      </w:r>
    </w:p>
    <w:p w14:paraId="41B3B203">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4.必须保证每个施工程序（施工材料堆放、施工场地清理等）不能过夜，当天进行的施工程序必须当天完成。</w:t>
      </w:r>
    </w:p>
    <w:p w14:paraId="489914C0">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6.必须在施工过程中注意自身及周边安全，做好现场及周边安全设施搭设，遵守有关安全保护规程，负责施工过程中的所有事故处理和费用。</w:t>
      </w:r>
    </w:p>
    <w:p w14:paraId="49599384">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8.在整个施工期间，承包人应妥善保护施工场区现状污水、雨水管线和管井，若出现被破坏及淤塞时，承包人应自费恢复及疏通。</w:t>
      </w:r>
    </w:p>
    <w:p w14:paraId="693FEF2F">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9.承包人必须服从采购单位的监督指导并积极主动配合上述管理机构的工作，在进场施工前办理签订安全协议、工人施工明牌等手续。</w:t>
      </w:r>
    </w:p>
    <w:p w14:paraId="74DEBD3D">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10.承包人必须严格按照国家、省、市等有关规定支付工人工资，不得拖欠或克扣。如有拖欠或克扣，经有关方面核实，发包人有权直接垫付工人工资（所支付款额在进度款中扣回），并同时对承包人处以5000～10000元的违约金。</w:t>
      </w:r>
    </w:p>
    <w:p w14:paraId="293DF808">
      <w:pPr>
        <w:pStyle w:val="4"/>
        <w:spacing w:line="360" w:lineRule="auto"/>
        <w:ind w:firstLine="488" w:firstLineChars="200"/>
        <w:rPr>
          <w:rFonts w:hint="eastAsia"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11.工程竣工验收后，发包人会组织对承包人整个施工过程的施工质量、工期控制等方面进行合同履约评价，评价等级分为优秀、良好、合格、不合格。</w:t>
      </w:r>
    </w:p>
    <w:p w14:paraId="4261ED11">
      <w:pPr>
        <w:ind w:firstLine="244" w:firstLineChars="100"/>
        <w:rPr>
          <w:rFonts w:hint="default" w:ascii="仿宋_GB2312" w:hAnsi="Times New Roman" w:eastAsia="仿宋_GB2312" w:cs="仿宋_GB2312"/>
          <w:spacing w:val="2"/>
          <w:kern w:val="0"/>
          <w:sz w:val="24"/>
          <w:szCs w:val="24"/>
          <w:lang w:val="en-US" w:eastAsia="zh-CN" w:bidi="ar-SA"/>
        </w:rPr>
      </w:pPr>
      <w:r>
        <w:rPr>
          <w:rFonts w:hint="eastAsia" w:ascii="仿宋_GB2312" w:hAnsi="Times New Roman" w:eastAsia="仿宋_GB2312" w:cs="仿宋_GB2312"/>
          <w:spacing w:val="2"/>
          <w:kern w:val="0"/>
          <w:sz w:val="24"/>
          <w:szCs w:val="24"/>
          <w:lang w:val="zh-CN" w:eastAsia="zh-CN" w:bidi="ar-SA"/>
        </w:rPr>
        <w:t>（</w:t>
      </w:r>
      <w:r>
        <w:rPr>
          <w:rFonts w:hint="eastAsia" w:ascii="仿宋_GB2312" w:hAnsi="Times New Roman" w:eastAsia="仿宋_GB2312" w:cs="仿宋_GB2312"/>
          <w:spacing w:val="2"/>
          <w:kern w:val="0"/>
          <w:sz w:val="24"/>
          <w:szCs w:val="24"/>
          <w:lang w:val="en-US" w:eastAsia="zh-CN" w:bidi="ar-SA"/>
        </w:rPr>
        <w:t>三</w:t>
      </w:r>
      <w:r>
        <w:rPr>
          <w:rFonts w:hint="eastAsia" w:ascii="仿宋_GB2312" w:hAnsi="Times New Roman" w:eastAsia="仿宋_GB2312" w:cs="仿宋_GB2312"/>
          <w:spacing w:val="2"/>
          <w:kern w:val="0"/>
          <w:sz w:val="24"/>
          <w:szCs w:val="24"/>
          <w:lang w:val="zh-CN" w:eastAsia="zh-CN" w:bidi="ar-SA"/>
        </w:rPr>
        <w:t>）</w:t>
      </w:r>
      <w:r>
        <w:rPr>
          <w:rFonts w:hint="eastAsia" w:ascii="仿宋_GB2312" w:hAnsi="Times New Roman" w:eastAsia="仿宋_GB2312" w:cs="仿宋_GB2312"/>
          <w:spacing w:val="2"/>
          <w:kern w:val="0"/>
          <w:sz w:val="24"/>
          <w:szCs w:val="24"/>
          <w:lang w:val="en-US" w:eastAsia="zh-CN" w:bidi="ar-SA"/>
        </w:rPr>
        <w:t>驻现场应急方面，项目完成施工后，在赛事期间根据相关要求投入驻场应急服务。</w:t>
      </w:r>
    </w:p>
    <w:p w14:paraId="103AF852">
      <w:pPr>
        <w:autoSpaceDE w:val="0"/>
        <w:autoSpaceDN w:val="0"/>
        <w:adjustRightInd w:val="0"/>
        <w:spacing w:before="35" w:line="360" w:lineRule="auto"/>
        <w:ind w:right="84"/>
        <w:jc w:val="left"/>
        <w:rPr>
          <w:rFonts w:ascii="仿宋_GB2312" w:hAnsi="Times New Roman" w:eastAsia="仿宋_GB2312" w:cs="仿宋_GB2312"/>
          <w:b/>
          <w:bCs/>
          <w:spacing w:val="2"/>
          <w:kern w:val="0"/>
          <w:sz w:val="24"/>
          <w:szCs w:val="24"/>
          <w:lang w:val="zh-CN"/>
        </w:rPr>
      </w:pPr>
      <w:r>
        <w:rPr>
          <w:rFonts w:hint="eastAsia" w:ascii="黑体" w:hAnsi="Times New Roman" w:eastAsia="黑体" w:cs="黑体"/>
          <w:kern w:val="0"/>
          <w:sz w:val="24"/>
          <w:szCs w:val="24"/>
        </w:rPr>
        <w:t>三、商务要求</w:t>
      </w:r>
    </w:p>
    <w:p w14:paraId="27EA6A4C">
      <w:pPr>
        <w:autoSpaceDE w:val="0"/>
        <w:autoSpaceDN w:val="0"/>
        <w:adjustRightInd w:val="0"/>
        <w:spacing w:before="35" w:line="360" w:lineRule="auto"/>
        <w:ind w:right="84"/>
        <w:jc w:val="left"/>
        <w:rPr>
          <w:rFonts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（一）</w:t>
      </w:r>
      <w:r>
        <w:rPr>
          <w:rFonts w:hint="eastAsia" w:ascii="仿宋_GB2312" w:hAnsi="Times New Roman" w:eastAsia="仿宋_GB2312" w:cs="仿宋_GB2312"/>
          <w:b/>
          <w:bCs/>
          <w:spacing w:val="2"/>
          <w:kern w:val="0"/>
          <w:sz w:val="24"/>
          <w:szCs w:val="24"/>
          <w:lang w:val="en-US" w:eastAsia="zh-CN"/>
        </w:rPr>
        <w:t>施工</w:t>
      </w:r>
      <w:r>
        <w:rPr>
          <w:rFonts w:hint="eastAsia" w:ascii="仿宋_GB2312" w:hAnsi="Times New Roman" w:eastAsia="仿宋_GB2312" w:cs="仿宋_GB2312"/>
          <w:b/>
          <w:bCs/>
          <w:spacing w:val="2"/>
          <w:kern w:val="0"/>
          <w:sz w:val="24"/>
          <w:szCs w:val="24"/>
          <w:lang w:val="zh-CN"/>
        </w:rPr>
        <w:t>工期要求</w:t>
      </w:r>
    </w:p>
    <w:p w14:paraId="7A825C5A">
      <w:pPr>
        <w:autoSpaceDE w:val="0"/>
        <w:autoSpaceDN w:val="0"/>
        <w:adjustRightInd w:val="0"/>
        <w:spacing w:before="35" w:line="360" w:lineRule="auto"/>
        <w:ind w:right="84" w:firstLine="488" w:firstLineChars="200"/>
        <w:jc w:val="left"/>
        <w:rPr>
          <w:rFonts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eastAsia="zh-CN"/>
        </w:rPr>
        <w:t>自合同签订日期起</w:t>
      </w:r>
      <w:r>
        <w:rPr>
          <w:rFonts w:hint="eastAsia" w:ascii="仿宋_GB2312" w:hAnsi="Times New Roman" w:eastAsia="仿宋_GB2312" w:cs="仿宋_GB2312"/>
          <w:spacing w:val="2"/>
          <w:kern w:val="0"/>
          <w:sz w:val="24"/>
          <w:szCs w:val="24"/>
          <w:lang w:val="en-US" w:eastAsia="zh-CN"/>
        </w:rPr>
        <w:t>15天内完成施工</w:t>
      </w:r>
      <w:r>
        <w:rPr>
          <w:rFonts w:hint="eastAsia" w:ascii="仿宋_GB2312" w:hAnsi="Times New Roman" w:eastAsia="仿宋_GB2312" w:cs="仿宋_GB2312"/>
          <w:spacing w:val="2"/>
          <w:kern w:val="0"/>
          <w:sz w:val="24"/>
          <w:szCs w:val="24"/>
          <w:lang w:val="zh-CN"/>
        </w:rPr>
        <w:t>。</w:t>
      </w:r>
    </w:p>
    <w:p w14:paraId="365C432B">
      <w:pPr>
        <w:autoSpaceDE w:val="0"/>
        <w:autoSpaceDN w:val="0"/>
        <w:adjustRightInd w:val="0"/>
        <w:spacing w:before="35" w:line="360" w:lineRule="auto"/>
        <w:ind w:right="84"/>
        <w:jc w:val="left"/>
        <w:rPr>
          <w:rFonts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（二）完工期要求报修、售后服务要求、发生问题意见</w:t>
      </w:r>
    </w:p>
    <w:p w14:paraId="58359E89">
      <w:pPr>
        <w:autoSpaceDE w:val="0"/>
        <w:autoSpaceDN w:val="0"/>
        <w:adjustRightInd w:val="0"/>
        <w:spacing w:before="35" w:line="360" w:lineRule="auto"/>
        <w:ind w:right="84" w:firstLine="488" w:firstLineChars="200"/>
        <w:jc w:val="left"/>
        <w:rPr>
          <w:rFonts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rPr>
        <w:t>质保期1年</w:t>
      </w:r>
      <w:r>
        <w:rPr>
          <w:rFonts w:hint="eastAsia" w:ascii="仿宋_GB2312" w:hAnsi="Times New Roman" w:eastAsia="仿宋_GB2312" w:cs="仿宋_GB2312"/>
          <w:spacing w:val="2"/>
          <w:kern w:val="0"/>
          <w:sz w:val="24"/>
          <w:szCs w:val="24"/>
          <w:lang w:val="zh-CN"/>
        </w:rPr>
        <w:t>。</w:t>
      </w:r>
    </w:p>
    <w:p w14:paraId="79E041F8">
      <w:pPr>
        <w:autoSpaceDE w:val="0"/>
        <w:autoSpaceDN w:val="0"/>
        <w:adjustRightInd w:val="0"/>
        <w:spacing w:before="35" w:line="360" w:lineRule="auto"/>
        <w:ind w:right="84"/>
        <w:jc w:val="left"/>
        <w:rPr>
          <w:rFonts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（三）付款方式</w:t>
      </w:r>
    </w:p>
    <w:p w14:paraId="52277AFF">
      <w:pPr>
        <w:autoSpaceDE w:val="0"/>
        <w:autoSpaceDN w:val="0"/>
        <w:adjustRightInd w:val="0"/>
        <w:spacing w:before="35" w:line="360" w:lineRule="auto"/>
        <w:ind w:right="84" w:firstLine="488" w:firstLineChars="200"/>
        <w:jc w:val="left"/>
        <w:rPr>
          <w:rFonts w:hint="eastAsia"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rPr>
        <w:t>以合同签订为准</w:t>
      </w:r>
      <w:r>
        <w:rPr>
          <w:rFonts w:hint="eastAsia" w:ascii="仿宋_GB2312" w:hAnsi="Times New Roman" w:eastAsia="仿宋_GB2312" w:cs="仿宋_GB2312"/>
          <w:spacing w:val="2"/>
          <w:kern w:val="0"/>
          <w:sz w:val="24"/>
          <w:szCs w:val="24"/>
          <w:lang w:val="zh-CN"/>
        </w:rPr>
        <w:t>。</w:t>
      </w:r>
    </w:p>
    <w:p w14:paraId="71D81028">
      <w:pPr>
        <w:pStyle w:val="4"/>
        <w:rPr>
          <w:rFonts w:hint="eastAsia" w:ascii="仿宋_GB2312" w:hAnsi="Times New Roman" w:eastAsia="仿宋_GB2312" w:cs="仿宋_GB2312"/>
          <w:b/>
          <w:bCs/>
          <w:spacing w:val="2"/>
          <w:kern w:val="0"/>
          <w:sz w:val="24"/>
          <w:szCs w:val="24"/>
          <w:lang w:val="zh-CN" w:eastAsia="zh-CN" w:bidi="ar-SA"/>
        </w:rPr>
      </w:pPr>
      <w:r>
        <w:rPr>
          <w:rFonts w:hint="eastAsia" w:ascii="仿宋_GB2312" w:hAnsi="Times New Roman" w:eastAsia="仿宋_GB2312" w:cs="仿宋_GB2312"/>
          <w:b/>
          <w:bCs/>
          <w:spacing w:val="2"/>
          <w:kern w:val="0"/>
          <w:sz w:val="24"/>
          <w:szCs w:val="24"/>
          <w:lang w:val="zh-CN" w:eastAsia="zh-CN" w:bidi="ar-SA"/>
        </w:rPr>
        <w:t>（四）场地举办赛事结束场地恢复</w:t>
      </w:r>
    </w:p>
    <w:p w14:paraId="6D622329">
      <w:pPr>
        <w:autoSpaceDE w:val="0"/>
        <w:autoSpaceDN w:val="0"/>
        <w:adjustRightInd w:val="0"/>
        <w:spacing w:before="35" w:line="360" w:lineRule="auto"/>
        <w:ind w:right="84" w:firstLine="488" w:firstLineChars="200"/>
        <w:jc w:val="left"/>
        <w:rPr>
          <w:rFonts w:hint="eastAsia"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spacing w:val="2"/>
          <w:kern w:val="0"/>
          <w:sz w:val="24"/>
          <w:szCs w:val="24"/>
          <w:lang w:val="zh-CN" w:eastAsia="zh-CN" w:bidi="ar-SA"/>
        </w:rPr>
        <w:t>对于施工铺设线路电箱等工程，在赛事活动结束后进行拆除恢复场地。</w:t>
      </w:r>
    </w:p>
    <w:p w14:paraId="399FCDFA">
      <w:pPr>
        <w:autoSpaceDE w:val="0"/>
        <w:autoSpaceDN w:val="0"/>
        <w:adjustRightInd w:val="0"/>
        <w:spacing w:before="35" w:line="360" w:lineRule="auto"/>
        <w:ind w:right="84"/>
        <w:jc w:val="left"/>
        <w:rPr>
          <w:rFonts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（五）报价要求</w:t>
      </w:r>
    </w:p>
    <w:p w14:paraId="697E374F">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1.投标人应根据本企业的成本自行决定报价，但不得以低于其企业成本的报价投标；评标时，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A2E62B">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2.投标人的投标报价，应是本项目招标范围和采购文件及合同条款上所列的各项内容中所述的全部，不得以任何理由予以重复，并以投标人在工程量清单中提出的综合单价或总价为依据；</w:t>
      </w:r>
    </w:p>
    <w:p w14:paraId="6E3B7616">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4.投标人不得期望通过索赔、签证等方式获取补偿，否则，除可能遭到拒绝外，还可能将被作为不良行为记录在案，并可能影响其以后参加政府采购的项目投标。各投标人在投标报价时，应充分考虑投标报价的风险。</w:t>
      </w:r>
    </w:p>
    <w:p w14:paraId="0EBA8064">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5.投标人投标报价总额一经中标后，即作为中标单位与采购单位签订该项目合同的总价。合同方式见第一章相关条款。</w:t>
      </w:r>
    </w:p>
    <w:p w14:paraId="048A6A48">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1）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以及根据现场临时调整增加所需项目内容，视同已包含在其项目中，总价与单价不予调整。</w:t>
      </w:r>
    </w:p>
    <w:p w14:paraId="73E14F67">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（3）投标人的投标报价必须充分考虑在施工中实施的施工组织设计对工程造价的影响，并在投标报价中反映出来。</w:t>
      </w:r>
    </w:p>
    <w:p w14:paraId="31EDC902">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6.采购单位委托承包人办理的保险事项：</w:t>
      </w:r>
      <w:bookmarkStart w:id="0" w:name="发包人委托承包人办理的保险事项"/>
      <w:r>
        <w:rPr>
          <w:rFonts w:hint="eastAsia" w:ascii="仿宋_GB2312" w:hAnsi="Times New Roman" w:eastAsia="仿宋_GB2312" w:cs="仿宋_GB2312"/>
          <w:spacing w:val="2"/>
          <w:kern w:val="0"/>
          <w:szCs w:val="24"/>
          <w:lang w:val="zh-CN"/>
        </w:rPr>
        <w:t>建设工程一切险和第三者责任险，所需的保险费应包含在投标价中</w:t>
      </w:r>
      <w:bookmarkEnd w:id="0"/>
      <w:r>
        <w:rPr>
          <w:rFonts w:hint="eastAsia" w:ascii="仿宋_GB2312" w:hAnsi="Times New Roman" w:eastAsia="仿宋_GB2312" w:cs="仿宋_GB2312"/>
          <w:spacing w:val="2"/>
          <w:kern w:val="0"/>
          <w:szCs w:val="24"/>
          <w:lang w:val="zh-CN"/>
        </w:rPr>
        <w:t>，施工中若发生安全事故，一切责任及费用由施工单位负责。</w:t>
      </w:r>
    </w:p>
    <w:p w14:paraId="017B8C1A">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7.工程完工后，承包人应恢复修建前的原有状态，并使采购单位满意，满足政府管理部门的规定和要求。</w:t>
      </w:r>
    </w:p>
    <w:p w14:paraId="4F25F662">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8.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38FE2D82">
      <w:pPr>
        <w:pStyle w:val="4"/>
        <w:spacing w:line="360" w:lineRule="auto"/>
        <w:ind w:firstLine="488" w:firstLineChars="200"/>
        <w:rPr>
          <w:rFonts w:ascii="仿宋_GB2312" w:hAnsi="Times New Roman" w:eastAsia="仿宋_GB2312" w:cs="仿宋_GB2312"/>
          <w:spacing w:val="2"/>
          <w:kern w:val="0"/>
          <w:szCs w:val="24"/>
          <w:lang w:val="zh-CN"/>
        </w:rPr>
      </w:pPr>
      <w:r>
        <w:rPr>
          <w:rFonts w:hint="eastAsia" w:ascii="仿宋_GB2312" w:hAnsi="Times New Roman" w:eastAsia="仿宋_GB2312" w:cs="仿宋_GB2312"/>
          <w:spacing w:val="2"/>
          <w:kern w:val="0"/>
          <w:szCs w:val="24"/>
          <w:lang w:val="zh-CN"/>
        </w:rPr>
        <w:t>9.一切与施工相关的检验试验费已含在投标价中。</w:t>
      </w:r>
    </w:p>
    <w:p w14:paraId="2FC43B88">
      <w:pPr>
        <w:autoSpaceDE w:val="0"/>
        <w:autoSpaceDN w:val="0"/>
        <w:adjustRightInd w:val="0"/>
        <w:spacing w:before="35" w:line="360" w:lineRule="auto"/>
        <w:ind w:right="84" w:firstLine="488" w:firstLineChars="200"/>
        <w:jc w:val="left"/>
        <w:rPr>
          <w:rFonts w:hint="eastAsia" w:ascii="仿宋_GB2312" w:hAnsi="Times New Roman" w:eastAsia="仿宋_GB2312" w:cs="仿宋_GB2312"/>
          <w:spacing w:val="2"/>
          <w:kern w:val="0"/>
          <w:sz w:val="24"/>
          <w:szCs w:val="24"/>
          <w:lang w:val="en-US" w:eastAsia="zh-CN" w:bidi="ar-SA"/>
        </w:rPr>
      </w:pPr>
      <w:r>
        <w:rPr>
          <w:rFonts w:hint="eastAsia" w:ascii="仿宋_GB2312" w:hAnsi="Times New Roman" w:eastAsia="仿宋_GB2312" w:cs="仿宋_GB2312"/>
          <w:spacing w:val="2"/>
          <w:kern w:val="0"/>
          <w:sz w:val="24"/>
          <w:szCs w:val="24"/>
          <w:lang w:val="en-US" w:eastAsia="zh-CN" w:bidi="ar-SA"/>
        </w:rPr>
        <w:t>10.</w:t>
      </w:r>
      <w:r>
        <w:rPr>
          <w:rFonts w:hint="eastAsia" w:ascii="仿宋_GB2312" w:hAnsi="Times New Roman" w:eastAsia="仿宋_GB2312" w:cs="仿宋_GB2312"/>
          <w:spacing w:val="2"/>
          <w:kern w:val="0"/>
          <w:sz w:val="24"/>
          <w:szCs w:val="24"/>
          <w:lang w:val="zh-CN" w:eastAsia="zh-CN" w:bidi="ar-SA"/>
        </w:rPr>
        <w:t>采用设备（材料）的性能（节能环保情况）、档次及质量可靠性，</w:t>
      </w:r>
      <w:r>
        <w:rPr>
          <w:rFonts w:hint="eastAsia" w:ascii="仿宋_GB2312" w:hAnsi="Times New Roman" w:eastAsia="仿宋_GB2312" w:cs="仿宋_GB2312"/>
          <w:spacing w:val="2"/>
          <w:kern w:val="0"/>
          <w:sz w:val="24"/>
          <w:szCs w:val="24"/>
          <w:lang w:val="en-US" w:eastAsia="zh-CN" w:bidi="ar-SA"/>
        </w:rPr>
        <w:t>符合</w:t>
      </w:r>
      <w:r>
        <w:rPr>
          <w:rFonts w:hint="eastAsia" w:ascii="仿宋_GB2312" w:hAnsi="Times New Roman" w:eastAsia="仿宋_GB2312" w:cs="仿宋_GB2312"/>
          <w:spacing w:val="2"/>
          <w:kern w:val="0"/>
          <w:sz w:val="24"/>
          <w:szCs w:val="24"/>
          <w:lang w:val="zh-CN" w:eastAsia="zh-CN" w:bidi="ar-SA"/>
        </w:rPr>
        <w:t>国标要求。</w:t>
      </w:r>
    </w:p>
    <w:p w14:paraId="4E213259">
      <w:pPr>
        <w:autoSpaceDE w:val="0"/>
        <w:autoSpaceDN w:val="0"/>
        <w:adjustRightInd w:val="0"/>
        <w:spacing w:before="35" w:line="360" w:lineRule="auto"/>
        <w:ind w:right="84"/>
        <w:jc w:val="left"/>
        <w:rPr>
          <w:rFonts w:ascii="仿宋_GB2312" w:hAnsi="Times New Roman" w:eastAsia="仿宋_GB2312" w:cs="仿宋_GB2312"/>
          <w:b/>
          <w:bCs/>
          <w:spacing w:val="2"/>
          <w:kern w:val="0"/>
          <w:sz w:val="24"/>
          <w:szCs w:val="24"/>
          <w:lang w:val="zh-CN"/>
        </w:rPr>
      </w:pPr>
      <w:r>
        <w:rPr>
          <w:rFonts w:hint="eastAsia" w:ascii="仿宋_GB2312" w:hAnsi="Times New Roman" w:eastAsia="仿宋_GB2312" w:cs="仿宋_GB2312"/>
          <w:b/>
          <w:bCs/>
          <w:spacing w:val="2"/>
          <w:kern w:val="0"/>
          <w:sz w:val="24"/>
          <w:szCs w:val="24"/>
          <w:lang w:val="zh-CN"/>
        </w:rPr>
        <w:t>（五）投入设施及拟派团队成员要求</w:t>
      </w:r>
    </w:p>
    <w:p w14:paraId="0CF3BA65">
      <w:pPr>
        <w:autoSpaceDE w:val="0"/>
        <w:autoSpaceDN w:val="0"/>
        <w:adjustRightInd w:val="0"/>
        <w:spacing w:before="35" w:line="360" w:lineRule="auto"/>
        <w:ind w:right="84" w:firstLine="488" w:firstLineChars="200"/>
        <w:jc w:val="left"/>
        <w:rPr>
          <w:rFonts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zh-CN"/>
        </w:rPr>
        <w:t>1.具有固定的营业场所；</w:t>
      </w:r>
    </w:p>
    <w:p w14:paraId="6200D27C">
      <w:pPr>
        <w:autoSpaceDE w:val="0"/>
        <w:autoSpaceDN w:val="0"/>
        <w:adjustRightInd w:val="0"/>
        <w:spacing w:before="35" w:line="360" w:lineRule="auto"/>
        <w:ind w:right="84" w:firstLine="488" w:firstLineChars="200"/>
        <w:jc w:val="left"/>
        <w:rPr>
          <w:rFonts w:ascii="仿宋_GB2312" w:hAnsi="Times New Roman" w:eastAsia="仿宋_GB2312" w:cs="仿宋_GB2312"/>
          <w:spacing w:val="2"/>
          <w:kern w:val="0"/>
          <w:sz w:val="24"/>
          <w:szCs w:val="24"/>
          <w:lang w:val="zh-CN"/>
        </w:rPr>
      </w:pPr>
      <w:r>
        <w:rPr>
          <w:rFonts w:hint="eastAsia" w:ascii="仿宋_GB2312" w:hAnsi="Times New Roman" w:eastAsia="仿宋_GB2312" w:cs="仿宋_GB2312"/>
          <w:spacing w:val="2"/>
          <w:kern w:val="0"/>
          <w:sz w:val="24"/>
          <w:szCs w:val="24"/>
          <w:lang w:val="en-US" w:eastAsia="zh-CN"/>
        </w:rPr>
        <w:t>2</w:t>
      </w:r>
      <w:r>
        <w:rPr>
          <w:rFonts w:hint="eastAsia" w:ascii="仿宋_GB2312" w:hAnsi="Times New Roman" w:eastAsia="仿宋_GB2312" w:cs="仿宋_GB2312"/>
          <w:spacing w:val="2"/>
          <w:kern w:val="0"/>
          <w:sz w:val="24"/>
          <w:szCs w:val="24"/>
          <w:lang w:val="zh-CN"/>
        </w:rPr>
        <w:t>.需配备足够的专用设备及车辆，执行团队全体成员负责整个项目的实施，项目服务人员，随时陪同参加检查工作；</w:t>
      </w:r>
    </w:p>
    <w:p w14:paraId="03E204BA">
      <w:pPr>
        <w:autoSpaceDE w:val="0"/>
        <w:autoSpaceDN w:val="0"/>
        <w:adjustRightInd w:val="0"/>
        <w:spacing w:before="35" w:line="360" w:lineRule="auto"/>
        <w:ind w:right="84" w:firstLine="488" w:firstLineChars="200"/>
        <w:jc w:val="left"/>
        <w:rPr>
          <w:rFonts w:hint="default" w:eastAsia="仿宋_GB2312"/>
          <w:lang w:val="en-US" w:eastAsia="zh-CN"/>
        </w:rPr>
      </w:pPr>
      <w:r>
        <w:rPr>
          <w:rFonts w:hint="eastAsia" w:ascii="仿宋_GB2312" w:hAnsi="Times New Roman" w:eastAsia="仿宋_GB2312" w:cs="仿宋_GB2312"/>
          <w:spacing w:val="2"/>
          <w:kern w:val="0"/>
          <w:sz w:val="24"/>
          <w:szCs w:val="24"/>
          <w:highlight w:val="none"/>
          <w:lang w:val="en-US" w:eastAsia="zh-CN"/>
        </w:rPr>
        <w:t>3</w:t>
      </w:r>
      <w:r>
        <w:rPr>
          <w:rFonts w:hint="eastAsia" w:ascii="仿宋_GB2312" w:hAnsi="Times New Roman" w:eastAsia="仿宋_GB2312" w:cs="仿宋_GB2312"/>
          <w:spacing w:val="2"/>
          <w:kern w:val="0"/>
          <w:sz w:val="24"/>
          <w:szCs w:val="24"/>
          <w:highlight w:val="none"/>
        </w:rPr>
        <w:t>.</w:t>
      </w:r>
      <w:r>
        <w:rPr>
          <w:rFonts w:hint="eastAsia" w:ascii="仿宋_GB2312" w:hAnsi="Times New Roman" w:eastAsia="仿宋_GB2312" w:cs="仿宋_GB2312"/>
          <w:spacing w:val="2"/>
          <w:kern w:val="0"/>
          <w:sz w:val="24"/>
          <w:szCs w:val="24"/>
          <w:highlight w:val="none"/>
          <w:lang w:val="zh-CN"/>
        </w:rPr>
        <w:t>拟派团队</w:t>
      </w:r>
      <w:r>
        <w:rPr>
          <w:rFonts w:hint="eastAsia" w:ascii="仿宋_GB2312" w:hAnsi="Times New Roman" w:eastAsia="仿宋_GB2312" w:cs="仿宋_GB2312"/>
          <w:spacing w:val="2"/>
          <w:kern w:val="0"/>
          <w:sz w:val="24"/>
          <w:szCs w:val="24"/>
          <w:highlight w:val="none"/>
          <w:lang w:val="en-US" w:eastAsia="zh-CN"/>
        </w:rPr>
        <w:t>相关</w:t>
      </w:r>
      <w:r>
        <w:rPr>
          <w:rFonts w:hint="eastAsia" w:ascii="仿宋_GB2312" w:hAnsi="Times New Roman" w:eastAsia="仿宋_GB2312" w:cs="仿宋_GB2312"/>
          <w:spacing w:val="2"/>
          <w:kern w:val="0"/>
          <w:sz w:val="24"/>
          <w:szCs w:val="24"/>
          <w:highlight w:val="none"/>
          <w:lang w:val="zh-CN"/>
        </w:rPr>
        <w:t>成员必须具有高低压电工特种作业操作证</w:t>
      </w:r>
      <w:r>
        <w:rPr>
          <w:rFonts w:hint="eastAsia" w:ascii="仿宋_GB2312" w:hAnsi="Times New Roman" w:eastAsia="仿宋_GB2312" w:cs="仿宋_GB2312"/>
          <w:spacing w:val="2"/>
          <w:kern w:val="0"/>
          <w:sz w:val="24"/>
          <w:szCs w:val="24"/>
          <w:highlight w:val="none"/>
          <w:lang w:val="en-US" w:eastAsia="zh-CN"/>
        </w:rPr>
        <w:t>或电气专业助理工程师证及以上证书、建筑施工企业综合类专职安全生产管理人员安全生产考核合格证书</w:t>
      </w:r>
      <w:r>
        <w:rPr>
          <w:rFonts w:hint="eastAsia" w:ascii="仿宋_GB2312" w:hAnsi="Times New Roman" w:eastAsia="仿宋_GB2312" w:cs="仿宋_GB2312"/>
          <w:spacing w:val="2"/>
          <w:kern w:val="0"/>
          <w:sz w:val="24"/>
          <w:szCs w:val="24"/>
          <w:highlight w:val="none"/>
          <w:lang w:val="zh-CN"/>
        </w:rPr>
        <w:t>；</w:t>
      </w:r>
    </w:p>
    <w:p w14:paraId="6DC96D8B">
      <w:pPr>
        <w:autoSpaceDE w:val="0"/>
        <w:autoSpaceDN w:val="0"/>
        <w:adjustRightInd w:val="0"/>
        <w:spacing w:before="35" w:line="360" w:lineRule="auto"/>
        <w:ind w:right="84"/>
        <w:jc w:val="left"/>
        <w:rPr>
          <w:rFonts w:ascii="黑体" w:hAnsi="Times New Roman" w:eastAsia="黑体" w:cs="黑体"/>
          <w:kern w:val="0"/>
          <w:sz w:val="24"/>
          <w:szCs w:val="24"/>
        </w:rPr>
      </w:pPr>
      <w:r>
        <w:rPr>
          <w:rFonts w:hint="eastAsia" w:ascii="仿宋_GB2312" w:hAnsi="Times New Roman" w:eastAsia="仿宋_GB2312" w:cs="仿宋_GB2312"/>
          <w:b/>
          <w:bCs/>
          <w:spacing w:val="2"/>
          <w:kern w:val="0"/>
          <w:sz w:val="24"/>
          <w:szCs w:val="24"/>
          <w:lang w:val="zh-CN"/>
        </w:rPr>
        <w:t>（六）供应商资格要求</w:t>
      </w:r>
    </w:p>
    <w:p w14:paraId="59CD9F58">
      <w:pPr>
        <w:autoSpaceDE w:val="0"/>
        <w:autoSpaceDN w:val="0"/>
        <w:adjustRightInd w:val="0"/>
        <w:spacing w:line="360" w:lineRule="auto"/>
        <w:ind w:right="62" w:firstLine="488" w:firstLineChars="200"/>
        <w:jc w:val="left"/>
        <w:rPr>
          <w:rFonts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（一）投标人须具有独立法人资格及履行本项目的能力，具有独立承担民事责任能力</w:t>
      </w:r>
      <w:r>
        <w:rPr>
          <w:rFonts w:hint="eastAsia" w:ascii="仿宋_GB2312" w:hAnsi="Times New Roman" w:eastAsia="仿宋_GB2312" w:cs="仿宋_GB2312"/>
          <w:spacing w:val="2"/>
          <w:kern w:val="0"/>
          <w:sz w:val="24"/>
          <w:szCs w:val="24"/>
          <w:lang w:eastAsia="zh-CN"/>
        </w:rPr>
        <w:t>，提</w:t>
      </w:r>
      <w:r>
        <w:rPr>
          <w:rFonts w:hint="eastAsia" w:ascii="仿宋_GB2312" w:hAnsi="Times New Roman" w:eastAsia="仿宋_GB2312" w:cs="仿宋_GB2312"/>
          <w:spacing w:val="2"/>
          <w:kern w:val="0"/>
          <w:sz w:val="24"/>
          <w:szCs w:val="24"/>
        </w:rPr>
        <w:t>供营业执照副本原件复印件（原件备查，如企业营业执照未反映经营范围，须提供深圳市市场监督管理局网站或公司所在地关于供应商经营范围查询结果的截图）投标人须具有独立法人资格及履行本项目的能力，具有独立承担民事责任能力；</w:t>
      </w:r>
    </w:p>
    <w:p w14:paraId="117378B3">
      <w:pPr>
        <w:autoSpaceDE w:val="0"/>
        <w:autoSpaceDN w:val="0"/>
        <w:adjustRightInd w:val="0"/>
        <w:spacing w:line="360" w:lineRule="auto"/>
        <w:ind w:right="62" w:firstLine="488" w:firstLineChars="200"/>
        <w:jc w:val="left"/>
        <w:rPr>
          <w:rFonts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（二）投标人法人证书及法人身份证复印件；被委托人投标报名的，须额外提供法人代表授权书及被委托人身份证复印件；</w:t>
      </w:r>
    </w:p>
    <w:p w14:paraId="5D752159">
      <w:pPr>
        <w:autoSpaceDE w:val="0"/>
        <w:autoSpaceDN w:val="0"/>
        <w:adjustRightInd w:val="0"/>
        <w:spacing w:line="360" w:lineRule="auto"/>
        <w:ind w:right="62" w:firstLine="488" w:firstLineChars="200"/>
        <w:jc w:val="left"/>
        <w:rPr>
          <w:rFonts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（三）投标人须具有国家能源局南方</w:t>
      </w:r>
      <w:r>
        <w:rPr>
          <w:rFonts w:hint="eastAsia" w:ascii="仿宋_GB2312" w:hAnsi="Times New Roman" w:eastAsia="仿宋_GB2312" w:cs="仿宋_GB2312"/>
          <w:spacing w:val="2"/>
          <w:kern w:val="0"/>
          <w:sz w:val="24"/>
          <w:szCs w:val="24"/>
          <w:lang w:eastAsia="zh-CN"/>
        </w:rPr>
        <w:t>监管</w:t>
      </w:r>
      <w:r>
        <w:rPr>
          <w:rFonts w:hint="eastAsia" w:ascii="仿宋_GB2312" w:hAnsi="Times New Roman" w:eastAsia="仿宋_GB2312" w:cs="仿宋_GB2312"/>
          <w:spacing w:val="2"/>
          <w:kern w:val="0"/>
          <w:sz w:val="24"/>
          <w:szCs w:val="24"/>
        </w:rPr>
        <w:t>局颁发的承装（修、试）电力设施许可证</w:t>
      </w:r>
      <w:r>
        <w:rPr>
          <w:rFonts w:hint="eastAsia" w:ascii="仿宋_GB2312" w:hAnsi="Times New Roman" w:eastAsia="仿宋_GB2312" w:cs="仿宋_GB2312"/>
          <w:spacing w:val="2"/>
          <w:kern w:val="0"/>
          <w:sz w:val="24"/>
          <w:szCs w:val="24"/>
          <w:lang w:eastAsia="zh-CN"/>
        </w:rPr>
        <w:t>五</w:t>
      </w:r>
      <w:r>
        <w:rPr>
          <w:rFonts w:hint="eastAsia" w:ascii="仿宋_GB2312" w:hAnsi="Times New Roman" w:eastAsia="仿宋_GB2312" w:cs="仿宋_GB2312"/>
          <w:spacing w:val="2"/>
          <w:kern w:val="0"/>
          <w:sz w:val="24"/>
          <w:szCs w:val="24"/>
        </w:rPr>
        <w:t>级及以上；</w:t>
      </w:r>
    </w:p>
    <w:p w14:paraId="27F5975A">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rPr>
      </w:pPr>
      <w:r>
        <w:rPr>
          <w:rFonts w:hint="eastAsia" w:ascii="仿宋_GB2312" w:hAnsi="Times New Roman" w:eastAsia="仿宋_GB2312" w:cs="仿宋_GB2312"/>
          <w:spacing w:val="2"/>
          <w:kern w:val="0"/>
          <w:sz w:val="24"/>
          <w:szCs w:val="24"/>
        </w:rPr>
        <w:t>（</w:t>
      </w:r>
      <w:r>
        <w:rPr>
          <w:rFonts w:hint="eastAsia" w:ascii="仿宋_GB2312" w:hAnsi="Times New Roman" w:eastAsia="仿宋_GB2312" w:cs="仿宋_GB2312"/>
          <w:spacing w:val="2"/>
          <w:kern w:val="0"/>
          <w:sz w:val="24"/>
          <w:szCs w:val="24"/>
          <w:lang w:val="en-US" w:eastAsia="zh-CN"/>
        </w:rPr>
        <w:t>四</w:t>
      </w:r>
      <w:r>
        <w:rPr>
          <w:rFonts w:hint="eastAsia" w:ascii="仿宋_GB2312" w:hAnsi="Times New Roman" w:eastAsia="仿宋_GB2312" w:cs="仿宋_GB2312"/>
          <w:spacing w:val="2"/>
          <w:kern w:val="0"/>
          <w:sz w:val="24"/>
          <w:szCs w:val="24"/>
        </w:rPr>
        <w:t>）本项目不接受联合体投标，不允许分包、转包。</w:t>
      </w:r>
    </w:p>
    <w:p w14:paraId="28725CFB">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rPr>
      </w:pPr>
    </w:p>
    <w:p w14:paraId="40BD4E15">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rPr>
      </w:pPr>
    </w:p>
    <w:p w14:paraId="3949B920">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rPr>
      </w:pPr>
    </w:p>
    <w:p w14:paraId="661C70D2">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rPr>
      </w:pPr>
    </w:p>
    <w:p w14:paraId="1022B002">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rPr>
      </w:pPr>
    </w:p>
    <w:p w14:paraId="786B5CB3">
      <w:pPr>
        <w:rPr>
          <w:rFonts w:hint="eastAsia"/>
        </w:rPr>
      </w:pPr>
    </w:p>
    <w:p w14:paraId="26FE5E1B">
      <w:pPr>
        <w:pStyle w:val="3"/>
        <w:rPr>
          <w:rFonts w:hint="eastAsia"/>
        </w:rPr>
      </w:pPr>
    </w:p>
    <w:p w14:paraId="5A9E121C">
      <w:pPr>
        <w:rPr>
          <w:rFonts w:hint="eastAsia"/>
        </w:rPr>
      </w:pPr>
    </w:p>
    <w:p w14:paraId="6844F2BD">
      <w:pPr>
        <w:pStyle w:val="3"/>
        <w:rPr>
          <w:rFonts w:hint="eastAsia"/>
        </w:rPr>
      </w:pPr>
    </w:p>
    <w:p w14:paraId="1FFFE659">
      <w:pPr>
        <w:rPr>
          <w:rFonts w:hint="eastAsia"/>
        </w:rPr>
      </w:pPr>
    </w:p>
    <w:p w14:paraId="67CCD13D">
      <w:pPr>
        <w:rPr>
          <w:rFonts w:hint="eastAsia"/>
        </w:rPr>
      </w:pPr>
    </w:p>
    <w:tbl>
      <w:tblPr>
        <w:tblStyle w:val="7"/>
        <w:tblW w:w="92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092"/>
        <w:gridCol w:w="3364"/>
        <w:gridCol w:w="1254"/>
        <w:gridCol w:w="849"/>
        <w:gridCol w:w="1077"/>
      </w:tblGrid>
      <w:tr w14:paraId="006D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74"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62374F3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工程量清单</w:t>
            </w:r>
          </w:p>
        </w:tc>
      </w:tr>
      <w:tr w14:paraId="67E3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274" w:type="dxa"/>
            <w:gridSpan w:val="6"/>
            <w:tcBorders>
              <w:top w:val="nil"/>
              <w:left w:val="single" w:color="000000" w:sz="8" w:space="0"/>
              <w:bottom w:val="single" w:color="000000" w:sz="8" w:space="0"/>
              <w:right w:val="single" w:color="000000" w:sz="8" w:space="0"/>
            </w:tcBorders>
            <w:shd w:val="clear" w:color="auto" w:fill="auto"/>
            <w:vAlign w:val="bottom"/>
          </w:tcPr>
          <w:p w14:paraId="160FFD5B">
            <w:pPr>
              <w:numPr>
                <w:ilvl w:val="255"/>
                <w:numId w:val="0"/>
              </w:numPr>
              <w:autoSpaceDE w:val="0"/>
              <w:autoSpaceDN w:val="0"/>
              <w:adjustRightInd w:val="0"/>
              <w:ind w:right="-20"/>
              <w:jc w:val="both"/>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工程名称：十五运会自由式小轮车竞赛场馆特别重要负荷用电保障项目</w:t>
            </w:r>
          </w:p>
        </w:tc>
      </w:tr>
      <w:tr w14:paraId="48AD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8" w:type="dxa"/>
            <w:vMerge w:val="restart"/>
            <w:tcBorders>
              <w:top w:val="nil"/>
              <w:left w:val="single" w:color="000000" w:sz="8" w:space="0"/>
              <w:bottom w:val="single" w:color="000000" w:sz="8" w:space="0"/>
              <w:right w:val="single" w:color="000000" w:sz="8" w:space="0"/>
            </w:tcBorders>
            <w:shd w:val="clear" w:color="auto" w:fill="FFFFFF"/>
            <w:noWrap/>
            <w:vAlign w:val="center"/>
          </w:tcPr>
          <w:p w14:paraId="555B4D6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092" w:type="dxa"/>
            <w:vMerge w:val="restart"/>
            <w:tcBorders>
              <w:top w:val="single" w:color="000000" w:sz="8" w:space="0"/>
              <w:left w:val="nil"/>
              <w:bottom w:val="single" w:color="000000" w:sz="8" w:space="0"/>
              <w:right w:val="single" w:color="000000" w:sz="8" w:space="0"/>
            </w:tcBorders>
            <w:shd w:val="clear" w:color="auto" w:fill="FFFFFF"/>
            <w:vAlign w:val="center"/>
          </w:tcPr>
          <w:p w14:paraId="5000B6E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3364" w:type="dxa"/>
            <w:vMerge w:val="restart"/>
            <w:tcBorders>
              <w:top w:val="single" w:color="000000" w:sz="8" w:space="0"/>
              <w:left w:val="nil"/>
              <w:bottom w:val="single" w:color="000000" w:sz="8" w:space="0"/>
              <w:right w:val="single" w:color="000000" w:sz="8" w:space="0"/>
            </w:tcBorders>
            <w:shd w:val="clear" w:color="auto" w:fill="FFFFFF"/>
            <w:vAlign w:val="center"/>
          </w:tcPr>
          <w:p w14:paraId="039891F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项目特征描述</w:t>
            </w:r>
          </w:p>
        </w:tc>
        <w:tc>
          <w:tcPr>
            <w:tcW w:w="1254" w:type="dxa"/>
            <w:tcBorders>
              <w:top w:val="single" w:color="000000" w:sz="8" w:space="0"/>
              <w:left w:val="nil"/>
              <w:bottom w:val="nil"/>
              <w:right w:val="single" w:color="000000" w:sz="8" w:space="0"/>
            </w:tcBorders>
            <w:shd w:val="clear" w:color="auto" w:fill="FFFFFF"/>
            <w:vAlign w:val="center"/>
          </w:tcPr>
          <w:p w14:paraId="648CC7B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849" w:type="dxa"/>
            <w:vMerge w:val="restart"/>
            <w:tcBorders>
              <w:top w:val="single" w:color="000000" w:sz="8" w:space="0"/>
              <w:left w:val="nil"/>
              <w:bottom w:val="single" w:color="000000" w:sz="8" w:space="0"/>
              <w:right w:val="single" w:color="000000" w:sz="8" w:space="0"/>
            </w:tcBorders>
            <w:shd w:val="clear" w:color="auto" w:fill="FFFFFF"/>
            <w:noWrap/>
            <w:vAlign w:val="center"/>
          </w:tcPr>
          <w:p w14:paraId="72F202A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工程量</w:t>
            </w:r>
          </w:p>
        </w:tc>
        <w:tc>
          <w:tcPr>
            <w:tcW w:w="1077" w:type="dxa"/>
            <w:vMerge w:val="restart"/>
            <w:tcBorders>
              <w:top w:val="single" w:color="000000" w:sz="8" w:space="0"/>
              <w:left w:val="nil"/>
              <w:bottom w:val="single" w:color="000000" w:sz="8" w:space="0"/>
              <w:right w:val="single" w:color="000000" w:sz="8" w:space="0"/>
            </w:tcBorders>
            <w:shd w:val="clear" w:color="auto" w:fill="FFFFFF"/>
            <w:noWrap/>
            <w:vAlign w:val="center"/>
          </w:tcPr>
          <w:p w14:paraId="3757A4F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6DCA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38" w:type="dxa"/>
            <w:vMerge w:val="continue"/>
            <w:tcBorders>
              <w:top w:val="nil"/>
              <w:left w:val="single" w:color="000000" w:sz="8" w:space="0"/>
              <w:bottom w:val="single" w:color="000000" w:sz="8" w:space="0"/>
              <w:right w:val="single" w:color="000000" w:sz="8" w:space="0"/>
            </w:tcBorders>
            <w:shd w:val="clear" w:color="auto" w:fill="FFFFFF"/>
            <w:noWrap/>
            <w:vAlign w:val="center"/>
          </w:tcPr>
          <w:p w14:paraId="64701158">
            <w:pPr>
              <w:jc w:val="center"/>
              <w:rPr>
                <w:rFonts w:hint="eastAsia" w:ascii="宋体" w:hAnsi="宋体" w:eastAsia="宋体" w:cs="宋体"/>
                <w:b/>
                <w:bCs/>
                <w:i w:val="0"/>
                <w:iCs w:val="0"/>
                <w:color w:val="000000"/>
                <w:sz w:val="21"/>
                <w:szCs w:val="21"/>
                <w:highlight w:val="none"/>
                <w:u w:val="none"/>
              </w:rPr>
            </w:pPr>
          </w:p>
        </w:tc>
        <w:tc>
          <w:tcPr>
            <w:tcW w:w="2092" w:type="dxa"/>
            <w:vMerge w:val="continue"/>
            <w:tcBorders>
              <w:top w:val="single" w:color="000000" w:sz="8" w:space="0"/>
              <w:left w:val="nil"/>
              <w:bottom w:val="single" w:color="000000" w:sz="8" w:space="0"/>
              <w:right w:val="single" w:color="000000" w:sz="8" w:space="0"/>
            </w:tcBorders>
            <w:shd w:val="clear" w:color="auto" w:fill="FFFFFF"/>
            <w:vAlign w:val="center"/>
          </w:tcPr>
          <w:p w14:paraId="3BB252A1">
            <w:pPr>
              <w:jc w:val="center"/>
              <w:rPr>
                <w:rFonts w:hint="eastAsia" w:ascii="宋体" w:hAnsi="宋体" w:eastAsia="宋体" w:cs="宋体"/>
                <w:b/>
                <w:bCs/>
                <w:i w:val="0"/>
                <w:iCs w:val="0"/>
                <w:color w:val="000000"/>
                <w:sz w:val="21"/>
                <w:szCs w:val="21"/>
                <w:highlight w:val="none"/>
                <w:u w:val="none"/>
              </w:rPr>
            </w:pPr>
          </w:p>
        </w:tc>
        <w:tc>
          <w:tcPr>
            <w:tcW w:w="3364" w:type="dxa"/>
            <w:vMerge w:val="continue"/>
            <w:tcBorders>
              <w:top w:val="single" w:color="000000" w:sz="8" w:space="0"/>
              <w:left w:val="nil"/>
              <w:bottom w:val="single" w:color="000000" w:sz="8" w:space="0"/>
              <w:right w:val="single" w:color="000000" w:sz="8" w:space="0"/>
            </w:tcBorders>
            <w:shd w:val="clear" w:color="auto" w:fill="FFFFFF"/>
            <w:vAlign w:val="center"/>
          </w:tcPr>
          <w:p w14:paraId="55AD2F22">
            <w:pPr>
              <w:jc w:val="center"/>
              <w:rPr>
                <w:rFonts w:hint="eastAsia" w:ascii="宋体" w:hAnsi="宋体" w:eastAsia="宋体" w:cs="宋体"/>
                <w:b/>
                <w:bCs/>
                <w:i w:val="0"/>
                <w:iCs w:val="0"/>
                <w:color w:val="000000"/>
                <w:sz w:val="21"/>
                <w:szCs w:val="21"/>
                <w:highlight w:val="none"/>
                <w:u w:val="none"/>
              </w:rPr>
            </w:pPr>
          </w:p>
        </w:tc>
        <w:tc>
          <w:tcPr>
            <w:tcW w:w="1254" w:type="dxa"/>
            <w:tcBorders>
              <w:top w:val="nil"/>
              <w:left w:val="nil"/>
              <w:bottom w:val="single" w:color="000000" w:sz="8" w:space="0"/>
              <w:right w:val="single" w:color="000000" w:sz="8" w:space="0"/>
            </w:tcBorders>
            <w:shd w:val="clear" w:color="auto" w:fill="FFFFFF"/>
            <w:vAlign w:val="center"/>
          </w:tcPr>
          <w:p w14:paraId="0DD2840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49" w:type="dxa"/>
            <w:vMerge w:val="continue"/>
            <w:tcBorders>
              <w:top w:val="single" w:color="000000" w:sz="8" w:space="0"/>
              <w:left w:val="nil"/>
              <w:bottom w:val="single" w:color="000000" w:sz="8" w:space="0"/>
              <w:right w:val="single" w:color="000000" w:sz="8" w:space="0"/>
            </w:tcBorders>
            <w:shd w:val="clear" w:color="auto" w:fill="FFFFFF"/>
            <w:noWrap/>
            <w:vAlign w:val="center"/>
          </w:tcPr>
          <w:p w14:paraId="251BE1F9">
            <w:pPr>
              <w:jc w:val="center"/>
              <w:rPr>
                <w:rFonts w:hint="eastAsia" w:ascii="宋体" w:hAnsi="宋体" w:eastAsia="宋体" w:cs="宋体"/>
                <w:b/>
                <w:bCs/>
                <w:i w:val="0"/>
                <w:iCs w:val="0"/>
                <w:color w:val="000000"/>
                <w:sz w:val="21"/>
                <w:szCs w:val="21"/>
                <w:highlight w:val="none"/>
                <w:u w:val="none"/>
              </w:rPr>
            </w:pPr>
          </w:p>
        </w:tc>
        <w:tc>
          <w:tcPr>
            <w:tcW w:w="1077" w:type="dxa"/>
            <w:vMerge w:val="continue"/>
            <w:tcBorders>
              <w:top w:val="single" w:color="000000" w:sz="8" w:space="0"/>
              <w:left w:val="nil"/>
              <w:bottom w:val="single" w:color="000000" w:sz="8" w:space="0"/>
              <w:right w:val="single" w:color="000000" w:sz="8" w:space="0"/>
            </w:tcBorders>
            <w:shd w:val="clear" w:color="auto" w:fill="FFFFFF"/>
            <w:noWrap/>
            <w:vAlign w:val="center"/>
          </w:tcPr>
          <w:p w14:paraId="333E5C92">
            <w:pPr>
              <w:jc w:val="center"/>
              <w:rPr>
                <w:rFonts w:hint="eastAsia" w:ascii="宋体" w:hAnsi="宋体" w:eastAsia="宋体" w:cs="宋体"/>
                <w:b/>
                <w:bCs/>
                <w:i w:val="0"/>
                <w:iCs w:val="0"/>
                <w:color w:val="000000"/>
                <w:sz w:val="21"/>
                <w:szCs w:val="21"/>
                <w:highlight w:val="none"/>
                <w:u w:val="none"/>
              </w:rPr>
            </w:pPr>
          </w:p>
        </w:tc>
      </w:tr>
      <w:tr w14:paraId="2682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74" w:type="dxa"/>
            <w:gridSpan w:val="6"/>
            <w:tcBorders>
              <w:top w:val="nil"/>
              <w:left w:val="single" w:color="000000" w:sz="8" w:space="0"/>
              <w:bottom w:val="single" w:color="000000" w:sz="8" w:space="0"/>
              <w:right w:val="single" w:color="000000" w:sz="8" w:space="0"/>
            </w:tcBorders>
            <w:shd w:val="clear" w:color="auto" w:fill="FFFFFF"/>
            <w:noWrap/>
            <w:vAlign w:val="center"/>
          </w:tcPr>
          <w:p w14:paraId="19D3FD5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新建工程</w:t>
            </w:r>
          </w:p>
        </w:tc>
      </w:tr>
      <w:tr w14:paraId="25FC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1E640C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092" w:type="dxa"/>
            <w:tcBorders>
              <w:top w:val="single" w:color="000000" w:sz="8" w:space="0"/>
              <w:left w:val="nil"/>
              <w:bottom w:val="single" w:color="000000" w:sz="8" w:space="0"/>
              <w:right w:val="single" w:color="000000" w:sz="8" w:space="0"/>
            </w:tcBorders>
            <w:shd w:val="clear" w:color="auto" w:fill="FFFFFF"/>
            <w:vAlign w:val="center"/>
          </w:tcPr>
          <w:p w14:paraId="78C228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电力电缆</w:t>
            </w:r>
          </w:p>
        </w:tc>
        <w:tc>
          <w:tcPr>
            <w:tcW w:w="3364" w:type="dxa"/>
            <w:tcBorders>
              <w:top w:val="single" w:color="000000" w:sz="8" w:space="0"/>
              <w:left w:val="nil"/>
              <w:bottom w:val="single" w:color="000000" w:sz="8" w:space="0"/>
              <w:right w:val="single" w:color="000000" w:sz="8" w:space="0"/>
            </w:tcBorders>
            <w:shd w:val="clear" w:color="auto" w:fill="FFFFFF"/>
            <w:vAlign w:val="center"/>
          </w:tcPr>
          <w:p w14:paraId="305B96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1.规格：WDZB-4×35+1×16mm²</w:t>
            </w:r>
          </w:p>
        </w:tc>
        <w:tc>
          <w:tcPr>
            <w:tcW w:w="1254" w:type="dxa"/>
            <w:tcBorders>
              <w:top w:val="single" w:color="000000" w:sz="8" w:space="0"/>
              <w:left w:val="nil"/>
              <w:bottom w:val="single" w:color="000000" w:sz="8" w:space="0"/>
              <w:right w:val="single" w:color="000000" w:sz="8" w:space="0"/>
            </w:tcBorders>
            <w:shd w:val="clear" w:color="auto" w:fill="FFFFFF"/>
            <w:vAlign w:val="center"/>
          </w:tcPr>
          <w:p w14:paraId="2AAC2C6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single" w:color="000000" w:sz="8" w:space="0"/>
              <w:left w:val="nil"/>
              <w:bottom w:val="single" w:color="000000" w:sz="8" w:space="0"/>
              <w:right w:val="single" w:color="000000" w:sz="8" w:space="0"/>
            </w:tcBorders>
            <w:shd w:val="clear" w:color="auto" w:fill="FFFFFF"/>
            <w:noWrap/>
            <w:vAlign w:val="center"/>
          </w:tcPr>
          <w:p w14:paraId="082B8EF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180</w:t>
            </w:r>
          </w:p>
        </w:tc>
        <w:tc>
          <w:tcPr>
            <w:tcW w:w="1077" w:type="dxa"/>
            <w:tcBorders>
              <w:top w:val="single" w:color="000000" w:sz="8" w:space="0"/>
              <w:left w:val="nil"/>
              <w:bottom w:val="single" w:color="000000" w:sz="8" w:space="0"/>
              <w:right w:val="single" w:color="000000" w:sz="8" w:space="0"/>
            </w:tcBorders>
            <w:shd w:val="clear" w:color="auto" w:fill="FFFFFF"/>
            <w:noWrap/>
            <w:vAlign w:val="center"/>
          </w:tcPr>
          <w:p w14:paraId="687840E9">
            <w:pPr>
              <w:jc w:val="center"/>
              <w:rPr>
                <w:rFonts w:hint="eastAsia" w:ascii="宋体" w:hAnsi="宋体" w:eastAsia="宋体" w:cs="宋体"/>
                <w:i w:val="0"/>
                <w:iCs w:val="0"/>
                <w:color w:val="000000"/>
                <w:sz w:val="21"/>
                <w:szCs w:val="21"/>
                <w:highlight w:val="none"/>
                <w:u w:val="none"/>
              </w:rPr>
            </w:pPr>
          </w:p>
        </w:tc>
      </w:tr>
      <w:tr w14:paraId="4B17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5F51B62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2</w:t>
            </w:r>
          </w:p>
        </w:tc>
        <w:tc>
          <w:tcPr>
            <w:tcW w:w="2092" w:type="dxa"/>
            <w:tcBorders>
              <w:top w:val="single" w:color="000000" w:sz="8" w:space="0"/>
              <w:left w:val="nil"/>
              <w:bottom w:val="single" w:color="000000" w:sz="8" w:space="0"/>
              <w:right w:val="single" w:color="000000" w:sz="8" w:space="0"/>
            </w:tcBorders>
            <w:shd w:val="clear" w:color="auto" w:fill="FFFFFF"/>
            <w:vAlign w:val="center"/>
          </w:tcPr>
          <w:p w14:paraId="5BD3B0A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电力电缆</w:t>
            </w:r>
            <w:r>
              <w:rPr>
                <w:rFonts w:hint="eastAsia" w:ascii="宋体" w:hAnsi="宋体" w:cs="宋体"/>
                <w:i w:val="0"/>
                <w:iCs w:val="0"/>
                <w:color w:val="000000"/>
                <w:kern w:val="0"/>
                <w:sz w:val="21"/>
                <w:szCs w:val="21"/>
                <w:highlight w:val="none"/>
                <w:u w:val="none"/>
                <w:lang w:val="en-US" w:eastAsia="zh-CN" w:bidi="ar"/>
              </w:rPr>
              <w:t>敷设</w:t>
            </w:r>
          </w:p>
        </w:tc>
        <w:tc>
          <w:tcPr>
            <w:tcW w:w="3364" w:type="dxa"/>
            <w:tcBorders>
              <w:top w:val="single" w:color="000000" w:sz="8" w:space="0"/>
              <w:left w:val="nil"/>
              <w:bottom w:val="single" w:color="000000" w:sz="8" w:space="0"/>
              <w:right w:val="single" w:color="000000" w:sz="8" w:space="0"/>
            </w:tcBorders>
            <w:shd w:val="clear" w:color="auto" w:fill="FFFFFF"/>
            <w:vAlign w:val="center"/>
          </w:tcPr>
          <w:p w14:paraId="4E3B5C8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1.规格：WDZB-4×35+1×16mm²</w:t>
            </w:r>
          </w:p>
        </w:tc>
        <w:tc>
          <w:tcPr>
            <w:tcW w:w="1254" w:type="dxa"/>
            <w:tcBorders>
              <w:top w:val="single" w:color="000000" w:sz="8" w:space="0"/>
              <w:left w:val="nil"/>
              <w:bottom w:val="single" w:color="000000" w:sz="8" w:space="0"/>
              <w:right w:val="single" w:color="000000" w:sz="8" w:space="0"/>
            </w:tcBorders>
            <w:shd w:val="clear" w:color="auto" w:fill="FFFFFF"/>
            <w:vAlign w:val="center"/>
          </w:tcPr>
          <w:p w14:paraId="70F8A29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single" w:color="000000" w:sz="8" w:space="0"/>
              <w:left w:val="nil"/>
              <w:bottom w:val="single" w:color="000000" w:sz="8" w:space="0"/>
              <w:right w:val="single" w:color="000000" w:sz="8" w:space="0"/>
            </w:tcBorders>
            <w:shd w:val="clear" w:color="auto" w:fill="FFFFFF"/>
            <w:noWrap/>
            <w:vAlign w:val="center"/>
          </w:tcPr>
          <w:p w14:paraId="3B6E3886">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180</w:t>
            </w:r>
          </w:p>
        </w:tc>
        <w:tc>
          <w:tcPr>
            <w:tcW w:w="1077" w:type="dxa"/>
            <w:tcBorders>
              <w:top w:val="single" w:color="000000" w:sz="8" w:space="0"/>
              <w:left w:val="nil"/>
              <w:bottom w:val="single" w:color="000000" w:sz="8" w:space="0"/>
              <w:right w:val="single" w:color="000000" w:sz="8" w:space="0"/>
            </w:tcBorders>
            <w:shd w:val="clear" w:color="auto" w:fill="FFFFFF"/>
            <w:noWrap/>
            <w:vAlign w:val="center"/>
          </w:tcPr>
          <w:p w14:paraId="3208331C">
            <w:pPr>
              <w:jc w:val="center"/>
              <w:rPr>
                <w:rFonts w:hint="eastAsia" w:ascii="宋体" w:hAnsi="宋体" w:eastAsia="宋体" w:cs="宋体"/>
                <w:i w:val="0"/>
                <w:iCs w:val="0"/>
                <w:color w:val="000000"/>
                <w:sz w:val="21"/>
                <w:szCs w:val="21"/>
                <w:highlight w:val="none"/>
                <w:u w:val="none"/>
              </w:rPr>
            </w:pPr>
          </w:p>
        </w:tc>
      </w:tr>
      <w:tr w14:paraId="377E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04A831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092" w:type="dxa"/>
            <w:tcBorders>
              <w:top w:val="nil"/>
              <w:left w:val="nil"/>
              <w:bottom w:val="single" w:color="000000" w:sz="8" w:space="0"/>
              <w:right w:val="single" w:color="000000" w:sz="8" w:space="0"/>
            </w:tcBorders>
            <w:shd w:val="clear" w:color="auto" w:fill="FFFFFF"/>
            <w:vAlign w:val="center"/>
          </w:tcPr>
          <w:p w14:paraId="536AA8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电力电缆</w:t>
            </w:r>
          </w:p>
        </w:tc>
        <w:tc>
          <w:tcPr>
            <w:tcW w:w="3364" w:type="dxa"/>
            <w:tcBorders>
              <w:top w:val="nil"/>
              <w:left w:val="nil"/>
              <w:bottom w:val="single" w:color="000000" w:sz="8" w:space="0"/>
              <w:right w:val="single" w:color="000000" w:sz="8" w:space="0"/>
            </w:tcBorders>
            <w:shd w:val="clear" w:color="auto" w:fill="FFFFFF"/>
            <w:vAlign w:val="center"/>
          </w:tcPr>
          <w:p w14:paraId="14BDAB2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1.规格：WDZB-4×25+1×16mm²</w:t>
            </w:r>
          </w:p>
        </w:tc>
        <w:tc>
          <w:tcPr>
            <w:tcW w:w="1254" w:type="dxa"/>
            <w:tcBorders>
              <w:top w:val="nil"/>
              <w:left w:val="nil"/>
              <w:bottom w:val="single" w:color="000000" w:sz="8" w:space="0"/>
              <w:right w:val="single" w:color="000000" w:sz="8" w:space="0"/>
            </w:tcBorders>
            <w:shd w:val="clear" w:color="auto" w:fill="FFFFFF"/>
            <w:vAlign w:val="center"/>
          </w:tcPr>
          <w:p w14:paraId="5AEEDC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nil"/>
              <w:left w:val="nil"/>
              <w:bottom w:val="single" w:color="000000" w:sz="8" w:space="0"/>
              <w:right w:val="single" w:color="000000" w:sz="8" w:space="0"/>
            </w:tcBorders>
            <w:shd w:val="clear" w:color="auto" w:fill="FFFFFF"/>
            <w:noWrap/>
            <w:vAlign w:val="center"/>
          </w:tcPr>
          <w:p w14:paraId="21E511ED">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465</w:t>
            </w:r>
          </w:p>
        </w:tc>
        <w:tc>
          <w:tcPr>
            <w:tcW w:w="1077" w:type="dxa"/>
            <w:tcBorders>
              <w:top w:val="nil"/>
              <w:left w:val="nil"/>
              <w:bottom w:val="single" w:color="000000" w:sz="8" w:space="0"/>
              <w:right w:val="single" w:color="000000" w:sz="8" w:space="0"/>
            </w:tcBorders>
            <w:shd w:val="clear" w:color="auto" w:fill="FFFFFF"/>
            <w:noWrap/>
            <w:vAlign w:val="center"/>
          </w:tcPr>
          <w:p w14:paraId="79128909">
            <w:pPr>
              <w:jc w:val="center"/>
              <w:rPr>
                <w:rFonts w:hint="eastAsia" w:ascii="宋体" w:hAnsi="宋体" w:eastAsia="宋体" w:cs="宋体"/>
                <w:i w:val="0"/>
                <w:iCs w:val="0"/>
                <w:color w:val="000000"/>
                <w:sz w:val="21"/>
                <w:szCs w:val="21"/>
                <w:highlight w:val="none"/>
                <w:u w:val="none"/>
              </w:rPr>
            </w:pPr>
          </w:p>
        </w:tc>
      </w:tr>
      <w:tr w14:paraId="5109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1096600A">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2092" w:type="dxa"/>
            <w:tcBorders>
              <w:top w:val="nil"/>
              <w:left w:val="nil"/>
              <w:bottom w:val="single" w:color="000000" w:sz="8" w:space="0"/>
              <w:right w:val="single" w:color="000000" w:sz="8" w:space="0"/>
            </w:tcBorders>
            <w:shd w:val="clear" w:color="auto" w:fill="FFFFFF"/>
            <w:vAlign w:val="center"/>
          </w:tcPr>
          <w:p w14:paraId="609A68A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电力电缆</w:t>
            </w:r>
            <w:r>
              <w:rPr>
                <w:rFonts w:hint="eastAsia" w:ascii="宋体" w:hAnsi="宋体" w:cs="宋体"/>
                <w:i w:val="0"/>
                <w:iCs w:val="0"/>
                <w:color w:val="000000"/>
                <w:kern w:val="0"/>
                <w:sz w:val="21"/>
                <w:szCs w:val="21"/>
                <w:highlight w:val="none"/>
                <w:u w:val="none"/>
                <w:lang w:val="en-US" w:eastAsia="zh-CN" w:bidi="ar"/>
              </w:rPr>
              <w:t>敷设</w:t>
            </w:r>
          </w:p>
        </w:tc>
        <w:tc>
          <w:tcPr>
            <w:tcW w:w="3364" w:type="dxa"/>
            <w:tcBorders>
              <w:top w:val="nil"/>
              <w:left w:val="nil"/>
              <w:bottom w:val="single" w:color="000000" w:sz="8" w:space="0"/>
              <w:right w:val="single" w:color="000000" w:sz="8" w:space="0"/>
            </w:tcBorders>
            <w:shd w:val="clear" w:color="auto" w:fill="FFFFFF"/>
            <w:vAlign w:val="center"/>
          </w:tcPr>
          <w:p w14:paraId="2430F72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1.规格：WDZB-4×25+1×16mm²</w:t>
            </w:r>
          </w:p>
        </w:tc>
        <w:tc>
          <w:tcPr>
            <w:tcW w:w="1254" w:type="dxa"/>
            <w:tcBorders>
              <w:top w:val="nil"/>
              <w:left w:val="nil"/>
              <w:bottom w:val="single" w:color="000000" w:sz="8" w:space="0"/>
              <w:right w:val="single" w:color="000000" w:sz="8" w:space="0"/>
            </w:tcBorders>
            <w:shd w:val="clear" w:color="auto" w:fill="FFFFFF"/>
            <w:vAlign w:val="center"/>
          </w:tcPr>
          <w:p w14:paraId="37DE25A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nil"/>
              <w:left w:val="nil"/>
              <w:bottom w:val="single" w:color="000000" w:sz="8" w:space="0"/>
              <w:right w:val="single" w:color="000000" w:sz="8" w:space="0"/>
            </w:tcBorders>
            <w:shd w:val="clear" w:color="auto" w:fill="FFFFFF"/>
            <w:noWrap/>
            <w:vAlign w:val="center"/>
          </w:tcPr>
          <w:p w14:paraId="6F5D1F9A">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465</w:t>
            </w:r>
          </w:p>
        </w:tc>
        <w:tc>
          <w:tcPr>
            <w:tcW w:w="1077" w:type="dxa"/>
            <w:tcBorders>
              <w:top w:val="nil"/>
              <w:left w:val="nil"/>
              <w:bottom w:val="single" w:color="000000" w:sz="8" w:space="0"/>
              <w:right w:val="single" w:color="000000" w:sz="8" w:space="0"/>
            </w:tcBorders>
            <w:shd w:val="clear" w:color="auto" w:fill="FFFFFF"/>
            <w:noWrap/>
            <w:vAlign w:val="center"/>
          </w:tcPr>
          <w:p w14:paraId="52AA3691">
            <w:pPr>
              <w:jc w:val="center"/>
              <w:rPr>
                <w:rFonts w:hint="eastAsia" w:ascii="宋体" w:hAnsi="宋体" w:eastAsia="宋体" w:cs="宋体"/>
                <w:i w:val="0"/>
                <w:iCs w:val="0"/>
                <w:color w:val="000000"/>
                <w:sz w:val="21"/>
                <w:szCs w:val="21"/>
                <w:highlight w:val="none"/>
                <w:u w:val="none"/>
              </w:rPr>
            </w:pPr>
          </w:p>
        </w:tc>
      </w:tr>
      <w:tr w14:paraId="7A5BB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015322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092" w:type="dxa"/>
            <w:tcBorders>
              <w:top w:val="nil"/>
              <w:left w:val="nil"/>
              <w:bottom w:val="single" w:color="000000" w:sz="8" w:space="0"/>
              <w:right w:val="single" w:color="000000" w:sz="8" w:space="0"/>
            </w:tcBorders>
            <w:shd w:val="clear" w:color="auto" w:fill="FFFFFF"/>
            <w:vAlign w:val="center"/>
          </w:tcPr>
          <w:p w14:paraId="1E948C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电力电缆</w:t>
            </w:r>
          </w:p>
        </w:tc>
        <w:tc>
          <w:tcPr>
            <w:tcW w:w="3364" w:type="dxa"/>
            <w:tcBorders>
              <w:top w:val="nil"/>
              <w:left w:val="nil"/>
              <w:bottom w:val="single" w:color="000000" w:sz="8" w:space="0"/>
              <w:right w:val="single" w:color="000000" w:sz="8" w:space="0"/>
            </w:tcBorders>
            <w:shd w:val="clear" w:color="auto" w:fill="FFFFFF"/>
            <w:vAlign w:val="center"/>
          </w:tcPr>
          <w:p w14:paraId="464BA4B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1.规格：WDZB-4×16+1×10mm²</w:t>
            </w:r>
          </w:p>
        </w:tc>
        <w:tc>
          <w:tcPr>
            <w:tcW w:w="1254" w:type="dxa"/>
            <w:tcBorders>
              <w:top w:val="nil"/>
              <w:left w:val="nil"/>
              <w:bottom w:val="single" w:color="000000" w:sz="8" w:space="0"/>
              <w:right w:val="single" w:color="000000" w:sz="8" w:space="0"/>
            </w:tcBorders>
            <w:shd w:val="clear" w:color="auto" w:fill="FFFFFF"/>
            <w:vAlign w:val="center"/>
          </w:tcPr>
          <w:p w14:paraId="606290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nil"/>
              <w:left w:val="nil"/>
              <w:bottom w:val="single" w:color="000000" w:sz="8" w:space="0"/>
              <w:right w:val="single" w:color="000000" w:sz="8" w:space="0"/>
            </w:tcBorders>
            <w:shd w:val="clear" w:color="auto" w:fill="FFFFFF"/>
            <w:noWrap/>
            <w:vAlign w:val="center"/>
          </w:tcPr>
          <w:p w14:paraId="245B42F1">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832</w:t>
            </w:r>
          </w:p>
        </w:tc>
        <w:tc>
          <w:tcPr>
            <w:tcW w:w="1077" w:type="dxa"/>
            <w:tcBorders>
              <w:top w:val="nil"/>
              <w:left w:val="nil"/>
              <w:bottom w:val="single" w:color="000000" w:sz="8" w:space="0"/>
              <w:right w:val="single" w:color="000000" w:sz="8" w:space="0"/>
            </w:tcBorders>
            <w:shd w:val="clear" w:color="auto" w:fill="FFFFFF"/>
            <w:noWrap/>
            <w:vAlign w:val="center"/>
          </w:tcPr>
          <w:p w14:paraId="7C55A5A6">
            <w:pPr>
              <w:jc w:val="center"/>
              <w:rPr>
                <w:rFonts w:hint="eastAsia" w:ascii="宋体" w:hAnsi="宋体" w:eastAsia="宋体" w:cs="宋体"/>
                <w:i w:val="0"/>
                <w:iCs w:val="0"/>
                <w:color w:val="000000"/>
                <w:sz w:val="21"/>
                <w:szCs w:val="21"/>
                <w:highlight w:val="none"/>
                <w:u w:val="none"/>
              </w:rPr>
            </w:pPr>
          </w:p>
        </w:tc>
      </w:tr>
      <w:tr w14:paraId="77535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5D8263DD">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2092" w:type="dxa"/>
            <w:tcBorders>
              <w:top w:val="nil"/>
              <w:left w:val="nil"/>
              <w:bottom w:val="single" w:color="000000" w:sz="8" w:space="0"/>
              <w:right w:val="single" w:color="000000" w:sz="8" w:space="0"/>
            </w:tcBorders>
            <w:shd w:val="clear" w:color="auto" w:fill="FFFFFF"/>
            <w:vAlign w:val="center"/>
          </w:tcPr>
          <w:p w14:paraId="7CD972B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电力电缆</w:t>
            </w:r>
            <w:r>
              <w:rPr>
                <w:rFonts w:hint="eastAsia" w:ascii="宋体" w:hAnsi="宋体" w:cs="宋体"/>
                <w:i w:val="0"/>
                <w:iCs w:val="0"/>
                <w:color w:val="000000"/>
                <w:kern w:val="0"/>
                <w:sz w:val="21"/>
                <w:szCs w:val="21"/>
                <w:highlight w:val="none"/>
                <w:u w:val="none"/>
                <w:lang w:val="en-US" w:eastAsia="zh-CN" w:bidi="ar"/>
              </w:rPr>
              <w:t>敷设</w:t>
            </w:r>
          </w:p>
        </w:tc>
        <w:tc>
          <w:tcPr>
            <w:tcW w:w="3364" w:type="dxa"/>
            <w:tcBorders>
              <w:top w:val="nil"/>
              <w:left w:val="nil"/>
              <w:bottom w:val="single" w:color="000000" w:sz="8" w:space="0"/>
              <w:right w:val="single" w:color="000000" w:sz="8" w:space="0"/>
            </w:tcBorders>
            <w:shd w:val="clear" w:color="auto" w:fill="FFFFFF"/>
            <w:vAlign w:val="center"/>
          </w:tcPr>
          <w:p w14:paraId="7EE94DA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1.规格：WDZB-4×16+1×10mm²</w:t>
            </w:r>
          </w:p>
        </w:tc>
        <w:tc>
          <w:tcPr>
            <w:tcW w:w="1254" w:type="dxa"/>
            <w:tcBorders>
              <w:top w:val="nil"/>
              <w:left w:val="nil"/>
              <w:bottom w:val="single" w:color="000000" w:sz="8" w:space="0"/>
              <w:right w:val="single" w:color="000000" w:sz="8" w:space="0"/>
            </w:tcBorders>
            <w:shd w:val="clear" w:color="auto" w:fill="FFFFFF"/>
            <w:vAlign w:val="center"/>
          </w:tcPr>
          <w:p w14:paraId="4345BA1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nil"/>
              <w:left w:val="nil"/>
              <w:bottom w:val="single" w:color="000000" w:sz="8" w:space="0"/>
              <w:right w:val="single" w:color="000000" w:sz="8" w:space="0"/>
            </w:tcBorders>
            <w:shd w:val="clear" w:color="auto" w:fill="FFFFFF"/>
            <w:noWrap/>
            <w:vAlign w:val="center"/>
          </w:tcPr>
          <w:p w14:paraId="27A85996">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832</w:t>
            </w:r>
          </w:p>
        </w:tc>
        <w:tc>
          <w:tcPr>
            <w:tcW w:w="1077" w:type="dxa"/>
            <w:tcBorders>
              <w:top w:val="nil"/>
              <w:left w:val="nil"/>
              <w:bottom w:val="single" w:color="000000" w:sz="8" w:space="0"/>
              <w:right w:val="single" w:color="000000" w:sz="8" w:space="0"/>
            </w:tcBorders>
            <w:shd w:val="clear" w:color="auto" w:fill="FFFFFF"/>
            <w:noWrap/>
            <w:vAlign w:val="center"/>
          </w:tcPr>
          <w:p w14:paraId="28F8D121">
            <w:pPr>
              <w:jc w:val="center"/>
              <w:rPr>
                <w:rFonts w:hint="eastAsia" w:ascii="宋体" w:hAnsi="宋体" w:eastAsia="宋体" w:cs="宋体"/>
                <w:i w:val="0"/>
                <w:iCs w:val="0"/>
                <w:color w:val="000000"/>
                <w:sz w:val="21"/>
                <w:szCs w:val="21"/>
                <w:highlight w:val="none"/>
                <w:u w:val="none"/>
              </w:rPr>
            </w:pPr>
          </w:p>
        </w:tc>
      </w:tr>
      <w:tr w14:paraId="1FCA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46FEE0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092" w:type="dxa"/>
            <w:tcBorders>
              <w:top w:val="nil"/>
              <w:left w:val="nil"/>
              <w:bottom w:val="single" w:color="000000" w:sz="8" w:space="0"/>
              <w:right w:val="single" w:color="000000" w:sz="8" w:space="0"/>
            </w:tcBorders>
            <w:shd w:val="clear" w:color="auto" w:fill="FFFFFF"/>
            <w:vAlign w:val="center"/>
          </w:tcPr>
          <w:p w14:paraId="201F98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电力附件</w:t>
            </w:r>
          </w:p>
        </w:tc>
        <w:tc>
          <w:tcPr>
            <w:tcW w:w="3364" w:type="dxa"/>
            <w:tcBorders>
              <w:top w:val="nil"/>
              <w:left w:val="nil"/>
              <w:bottom w:val="single" w:color="000000" w:sz="8" w:space="0"/>
              <w:right w:val="single" w:color="000000" w:sz="8" w:space="0"/>
            </w:tcBorders>
            <w:shd w:val="clear" w:color="auto" w:fill="FFFFFF"/>
            <w:vAlign w:val="center"/>
          </w:tcPr>
          <w:p w14:paraId="5DCB1F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1.名称：户内热缩式铜芯电力电缆终端头</w:t>
            </w:r>
          </w:p>
        </w:tc>
        <w:tc>
          <w:tcPr>
            <w:tcW w:w="1254" w:type="dxa"/>
            <w:tcBorders>
              <w:top w:val="nil"/>
              <w:left w:val="nil"/>
              <w:bottom w:val="single" w:color="000000" w:sz="8" w:space="0"/>
              <w:right w:val="single" w:color="000000" w:sz="8" w:space="0"/>
            </w:tcBorders>
            <w:shd w:val="clear" w:color="auto" w:fill="FFFFFF"/>
            <w:vAlign w:val="center"/>
          </w:tcPr>
          <w:p w14:paraId="6C24CA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849" w:type="dxa"/>
            <w:tcBorders>
              <w:top w:val="nil"/>
              <w:left w:val="nil"/>
              <w:bottom w:val="single" w:color="000000" w:sz="8" w:space="0"/>
              <w:right w:val="single" w:color="000000" w:sz="8" w:space="0"/>
            </w:tcBorders>
            <w:shd w:val="clear" w:color="auto" w:fill="FFFFFF"/>
            <w:noWrap/>
            <w:vAlign w:val="center"/>
          </w:tcPr>
          <w:p w14:paraId="146613C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26</w:t>
            </w:r>
          </w:p>
        </w:tc>
        <w:tc>
          <w:tcPr>
            <w:tcW w:w="1077" w:type="dxa"/>
            <w:tcBorders>
              <w:top w:val="nil"/>
              <w:left w:val="nil"/>
              <w:bottom w:val="single" w:color="000000" w:sz="8" w:space="0"/>
              <w:right w:val="single" w:color="000000" w:sz="8" w:space="0"/>
            </w:tcBorders>
            <w:shd w:val="clear" w:color="auto" w:fill="FFFFFF"/>
            <w:noWrap/>
            <w:vAlign w:val="center"/>
          </w:tcPr>
          <w:p w14:paraId="117D2E8B">
            <w:pPr>
              <w:jc w:val="center"/>
              <w:rPr>
                <w:rFonts w:hint="eastAsia" w:ascii="宋体" w:hAnsi="宋体" w:eastAsia="宋体" w:cs="宋体"/>
                <w:i w:val="0"/>
                <w:iCs w:val="0"/>
                <w:color w:val="000000"/>
                <w:sz w:val="21"/>
                <w:szCs w:val="21"/>
                <w:highlight w:val="none"/>
                <w:u w:val="none"/>
              </w:rPr>
            </w:pPr>
          </w:p>
        </w:tc>
      </w:tr>
      <w:tr w14:paraId="10236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104DD5B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2092" w:type="dxa"/>
            <w:tcBorders>
              <w:top w:val="nil"/>
              <w:left w:val="nil"/>
              <w:bottom w:val="single" w:color="000000" w:sz="8" w:space="0"/>
              <w:right w:val="single" w:color="000000" w:sz="8" w:space="0"/>
            </w:tcBorders>
            <w:shd w:val="clear" w:color="auto" w:fill="FFFFFF"/>
            <w:vAlign w:val="center"/>
          </w:tcPr>
          <w:p w14:paraId="592F154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电缆头制作</w:t>
            </w:r>
          </w:p>
        </w:tc>
        <w:tc>
          <w:tcPr>
            <w:tcW w:w="3364" w:type="dxa"/>
            <w:tcBorders>
              <w:top w:val="nil"/>
              <w:left w:val="nil"/>
              <w:bottom w:val="single" w:color="000000" w:sz="8" w:space="0"/>
              <w:right w:val="single" w:color="000000" w:sz="8" w:space="0"/>
            </w:tcBorders>
            <w:shd w:val="clear" w:color="auto" w:fill="FFFFFF"/>
            <w:vAlign w:val="center"/>
          </w:tcPr>
          <w:p w14:paraId="38AC30F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1.名称：户内热缩式铜芯电力电缆终端头</w:t>
            </w:r>
          </w:p>
        </w:tc>
        <w:tc>
          <w:tcPr>
            <w:tcW w:w="1254" w:type="dxa"/>
            <w:tcBorders>
              <w:top w:val="nil"/>
              <w:left w:val="nil"/>
              <w:bottom w:val="single" w:color="000000" w:sz="8" w:space="0"/>
              <w:right w:val="single" w:color="000000" w:sz="8" w:space="0"/>
            </w:tcBorders>
            <w:shd w:val="clear" w:color="auto" w:fill="FFFFFF"/>
            <w:vAlign w:val="center"/>
          </w:tcPr>
          <w:p w14:paraId="502045D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套</w:t>
            </w:r>
          </w:p>
        </w:tc>
        <w:tc>
          <w:tcPr>
            <w:tcW w:w="849" w:type="dxa"/>
            <w:tcBorders>
              <w:top w:val="nil"/>
              <w:left w:val="nil"/>
              <w:bottom w:val="single" w:color="000000" w:sz="8" w:space="0"/>
              <w:right w:val="single" w:color="000000" w:sz="8" w:space="0"/>
            </w:tcBorders>
            <w:shd w:val="clear" w:color="auto" w:fill="FFFFFF"/>
            <w:noWrap/>
            <w:vAlign w:val="center"/>
          </w:tcPr>
          <w:p w14:paraId="2E1E7D74">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26</w:t>
            </w:r>
          </w:p>
        </w:tc>
        <w:tc>
          <w:tcPr>
            <w:tcW w:w="1077" w:type="dxa"/>
            <w:tcBorders>
              <w:top w:val="nil"/>
              <w:left w:val="nil"/>
              <w:bottom w:val="single" w:color="000000" w:sz="8" w:space="0"/>
              <w:right w:val="single" w:color="000000" w:sz="8" w:space="0"/>
            </w:tcBorders>
            <w:shd w:val="clear" w:color="auto" w:fill="FFFFFF"/>
            <w:noWrap/>
            <w:vAlign w:val="center"/>
          </w:tcPr>
          <w:p w14:paraId="19BEAA0E">
            <w:pPr>
              <w:jc w:val="center"/>
              <w:rPr>
                <w:rFonts w:hint="eastAsia" w:ascii="宋体" w:hAnsi="宋体" w:eastAsia="宋体" w:cs="宋体"/>
                <w:i w:val="0"/>
                <w:iCs w:val="0"/>
                <w:color w:val="000000"/>
                <w:sz w:val="21"/>
                <w:szCs w:val="21"/>
                <w:highlight w:val="none"/>
                <w:u w:val="none"/>
              </w:rPr>
            </w:pPr>
          </w:p>
        </w:tc>
      </w:tr>
      <w:tr w14:paraId="2A6D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275909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092" w:type="dxa"/>
            <w:tcBorders>
              <w:top w:val="nil"/>
              <w:left w:val="nil"/>
              <w:bottom w:val="single" w:color="000000" w:sz="8" w:space="0"/>
              <w:right w:val="single" w:color="000000" w:sz="8" w:space="0"/>
            </w:tcBorders>
            <w:shd w:val="clear" w:color="auto" w:fill="FFFFFF"/>
            <w:vAlign w:val="center"/>
          </w:tcPr>
          <w:p w14:paraId="1791C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双电源配电箱</w:t>
            </w:r>
          </w:p>
        </w:tc>
        <w:tc>
          <w:tcPr>
            <w:tcW w:w="3364" w:type="dxa"/>
            <w:tcBorders>
              <w:top w:val="nil"/>
              <w:left w:val="nil"/>
              <w:bottom w:val="single" w:color="000000" w:sz="8" w:space="0"/>
              <w:right w:val="single" w:color="000000" w:sz="8" w:space="0"/>
            </w:tcBorders>
            <w:shd w:val="clear" w:color="auto" w:fill="FFFFFF"/>
            <w:vAlign w:val="center"/>
          </w:tcPr>
          <w:p w14:paraId="71E537D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1.名称：0.4kV双电源配电箱    2.配置清单：附件一</w:t>
            </w:r>
          </w:p>
        </w:tc>
        <w:tc>
          <w:tcPr>
            <w:tcW w:w="1254" w:type="dxa"/>
            <w:tcBorders>
              <w:top w:val="nil"/>
              <w:left w:val="nil"/>
              <w:bottom w:val="single" w:color="000000" w:sz="8" w:space="0"/>
              <w:right w:val="single" w:color="000000" w:sz="8" w:space="0"/>
            </w:tcBorders>
            <w:shd w:val="clear" w:color="auto" w:fill="FFFFFF"/>
            <w:vAlign w:val="center"/>
          </w:tcPr>
          <w:p w14:paraId="46B068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849" w:type="dxa"/>
            <w:tcBorders>
              <w:top w:val="nil"/>
              <w:left w:val="nil"/>
              <w:bottom w:val="single" w:color="000000" w:sz="8" w:space="0"/>
              <w:right w:val="single" w:color="000000" w:sz="8" w:space="0"/>
            </w:tcBorders>
            <w:shd w:val="clear" w:color="auto" w:fill="FFFFFF"/>
            <w:noWrap/>
            <w:vAlign w:val="center"/>
          </w:tcPr>
          <w:p w14:paraId="1913E4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6</w:t>
            </w:r>
          </w:p>
        </w:tc>
        <w:tc>
          <w:tcPr>
            <w:tcW w:w="1077" w:type="dxa"/>
            <w:tcBorders>
              <w:top w:val="nil"/>
              <w:left w:val="nil"/>
              <w:bottom w:val="single" w:color="000000" w:sz="8" w:space="0"/>
              <w:right w:val="single" w:color="000000" w:sz="8" w:space="0"/>
            </w:tcBorders>
            <w:shd w:val="clear" w:color="auto" w:fill="FFFFFF"/>
            <w:noWrap/>
            <w:vAlign w:val="center"/>
          </w:tcPr>
          <w:p w14:paraId="27067D49">
            <w:pPr>
              <w:jc w:val="center"/>
              <w:rPr>
                <w:rFonts w:hint="eastAsia" w:ascii="宋体" w:hAnsi="宋体" w:eastAsia="宋体" w:cs="宋体"/>
                <w:i w:val="0"/>
                <w:iCs w:val="0"/>
                <w:color w:val="000000"/>
                <w:sz w:val="21"/>
                <w:szCs w:val="21"/>
                <w:highlight w:val="none"/>
                <w:u w:val="none"/>
              </w:rPr>
            </w:pPr>
          </w:p>
        </w:tc>
      </w:tr>
      <w:tr w14:paraId="5FD1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4702C9C1">
            <w:pPr>
              <w:keepNext w:val="0"/>
              <w:keepLines w:val="0"/>
              <w:widowControl/>
              <w:suppressLineNumbers w:val="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10</w:t>
            </w:r>
          </w:p>
        </w:tc>
        <w:tc>
          <w:tcPr>
            <w:tcW w:w="2092" w:type="dxa"/>
            <w:tcBorders>
              <w:top w:val="nil"/>
              <w:left w:val="nil"/>
              <w:bottom w:val="single" w:color="000000" w:sz="8" w:space="0"/>
              <w:right w:val="single" w:color="000000" w:sz="8" w:space="0"/>
            </w:tcBorders>
            <w:shd w:val="clear" w:color="auto" w:fill="FFFFFF"/>
            <w:vAlign w:val="center"/>
          </w:tcPr>
          <w:p w14:paraId="70986B5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双电源配电箱</w:t>
            </w:r>
            <w:r>
              <w:rPr>
                <w:rFonts w:hint="eastAsia" w:ascii="宋体" w:hAnsi="宋体" w:cs="宋体"/>
                <w:i w:val="0"/>
                <w:iCs w:val="0"/>
                <w:color w:val="000000"/>
                <w:kern w:val="0"/>
                <w:sz w:val="21"/>
                <w:szCs w:val="21"/>
                <w:highlight w:val="none"/>
                <w:u w:val="none"/>
                <w:lang w:val="en-US" w:eastAsia="zh-CN" w:bidi="ar"/>
              </w:rPr>
              <w:t>安装</w:t>
            </w:r>
          </w:p>
        </w:tc>
        <w:tc>
          <w:tcPr>
            <w:tcW w:w="3364" w:type="dxa"/>
            <w:tcBorders>
              <w:top w:val="nil"/>
              <w:left w:val="nil"/>
              <w:bottom w:val="single" w:color="000000" w:sz="8" w:space="0"/>
              <w:right w:val="single" w:color="000000" w:sz="8" w:space="0"/>
            </w:tcBorders>
            <w:shd w:val="clear" w:color="auto" w:fill="FFFFFF"/>
            <w:vAlign w:val="center"/>
          </w:tcPr>
          <w:p w14:paraId="0DF55DA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1.名称：0.4kV双电源配电箱</w:t>
            </w:r>
          </w:p>
        </w:tc>
        <w:tc>
          <w:tcPr>
            <w:tcW w:w="1254" w:type="dxa"/>
            <w:tcBorders>
              <w:top w:val="nil"/>
              <w:left w:val="nil"/>
              <w:bottom w:val="single" w:color="000000" w:sz="8" w:space="0"/>
              <w:right w:val="single" w:color="000000" w:sz="8" w:space="0"/>
            </w:tcBorders>
            <w:shd w:val="clear" w:color="auto" w:fill="FFFFFF"/>
            <w:vAlign w:val="center"/>
          </w:tcPr>
          <w:p w14:paraId="3153ECE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个</w:t>
            </w:r>
          </w:p>
        </w:tc>
        <w:tc>
          <w:tcPr>
            <w:tcW w:w="849" w:type="dxa"/>
            <w:tcBorders>
              <w:top w:val="nil"/>
              <w:left w:val="nil"/>
              <w:bottom w:val="single" w:color="000000" w:sz="8" w:space="0"/>
              <w:right w:val="single" w:color="000000" w:sz="8" w:space="0"/>
            </w:tcBorders>
            <w:shd w:val="clear" w:color="auto" w:fill="FFFFFF"/>
            <w:noWrap/>
            <w:vAlign w:val="center"/>
          </w:tcPr>
          <w:p w14:paraId="0208C72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6</w:t>
            </w:r>
          </w:p>
        </w:tc>
        <w:tc>
          <w:tcPr>
            <w:tcW w:w="1077" w:type="dxa"/>
            <w:tcBorders>
              <w:top w:val="nil"/>
              <w:left w:val="nil"/>
              <w:bottom w:val="single" w:color="000000" w:sz="8" w:space="0"/>
              <w:right w:val="single" w:color="000000" w:sz="8" w:space="0"/>
            </w:tcBorders>
            <w:shd w:val="clear" w:color="auto" w:fill="FFFFFF"/>
            <w:noWrap/>
            <w:vAlign w:val="center"/>
          </w:tcPr>
          <w:p w14:paraId="06CB8B14">
            <w:pPr>
              <w:jc w:val="center"/>
              <w:rPr>
                <w:rFonts w:hint="eastAsia" w:ascii="宋体" w:hAnsi="宋体" w:eastAsia="宋体" w:cs="宋体"/>
                <w:i w:val="0"/>
                <w:iCs w:val="0"/>
                <w:color w:val="000000"/>
                <w:kern w:val="2"/>
                <w:sz w:val="21"/>
                <w:szCs w:val="21"/>
                <w:highlight w:val="none"/>
                <w:u w:val="none"/>
                <w:lang w:val="en-US" w:eastAsia="zh-CN" w:bidi="ar-SA"/>
              </w:rPr>
            </w:pPr>
          </w:p>
        </w:tc>
      </w:tr>
      <w:tr w14:paraId="490B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1328C00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w:t>
            </w:r>
          </w:p>
        </w:tc>
        <w:tc>
          <w:tcPr>
            <w:tcW w:w="2092" w:type="dxa"/>
            <w:tcBorders>
              <w:top w:val="nil"/>
              <w:left w:val="nil"/>
              <w:bottom w:val="single" w:color="000000" w:sz="8" w:space="0"/>
              <w:right w:val="single" w:color="000000" w:sz="8" w:space="0"/>
            </w:tcBorders>
            <w:shd w:val="clear" w:color="auto" w:fill="FFFFFF"/>
            <w:vAlign w:val="center"/>
          </w:tcPr>
          <w:p w14:paraId="2384937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单电源配电箱</w:t>
            </w:r>
          </w:p>
        </w:tc>
        <w:tc>
          <w:tcPr>
            <w:tcW w:w="3364" w:type="dxa"/>
            <w:tcBorders>
              <w:top w:val="nil"/>
              <w:left w:val="nil"/>
              <w:bottom w:val="single" w:color="000000" w:sz="8" w:space="0"/>
              <w:right w:val="single" w:color="000000" w:sz="8" w:space="0"/>
            </w:tcBorders>
            <w:shd w:val="clear" w:color="auto" w:fill="FFFFFF"/>
            <w:vAlign w:val="center"/>
          </w:tcPr>
          <w:p w14:paraId="5C4E1B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1.名称：0.4kV单电源配电箱</w:t>
            </w:r>
          </w:p>
          <w:p w14:paraId="1B33AAE2">
            <w:pPr>
              <w:keepNext w:val="0"/>
              <w:keepLines w:val="0"/>
              <w:widowControl/>
              <w:suppressLineNumbers w:val="0"/>
              <w:jc w:val="center"/>
              <w:textAlignment w:val="center"/>
              <w:rPr>
                <w:rFonts w:hint="eastAsia"/>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2.配置清单：附件二</w:t>
            </w:r>
          </w:p>
        </w:tc>
        <w:tc>
          <w:tcPr>
            <w:tcW w:w="1254" w:type="dxa"/>
            <w:tcBorders>
              <w:top w:val="nil"/>
              <w:left w:val="nil"/>
              <w:bottom w:val="single" w:color="000000" w:sz="8" w:space="0"/>
              <w:right w:val="single" w:color="000000" w:sz="8" w:space="0"/>
            </w:tcBorders>
            <w:shd w:val="clear" w:color="auto" w:fill="FFFFFF"/>
            <w:vAlign w:val="center"/>
          </w:tcPr>
          <w:p w14:paraId="6D73ED8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49" w:type="dxa"/>
            <w:tcBorders>
              <w:top w:val="nil"/>
              <w:left w:val="nil"/>
              <w:bottom w:val="single" w:color="000000" w:sz="8" w:space="0"/>
              <w:right w:val="single" w:color="000000" w:sz="8" w:space="0"/>
            </w:tcBorders>
            <w:shd w:val="clear" w:color="auto" w:fill="FFFFFF"/>
            <w:noWrap/>
            <w:vAlign w:val="center"/>
          </w:tcPr>
          <w:p w14:paraId="339B9E79">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1077" w:type="dxa"/>
            <w:tcBorders>
              <w:top w:val="nil"/>
              <w:left w:val="nil"/>
              <w:bottom w:val="single" w:color="000000" w:sz="8" w:space="0"/>
              <w:right w:val="single" w:color="000000" w:sz="8" w:space="0"/>
            </w:tcBorders>
            <w:shd w:val="clear" w:color="auto" w:fill="FFFFFF"/>
            <w:noWrap/>
            <w:vAlign w:val="center"/>
          </w:tcPr>
          <w:p w14:paraId="092CED8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714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0EA26BD1">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2092" w:type="dxa"/>
            <w:tcBorders>
              <w:top w:val="nil"/>
              <w:left w:val="nil"/>
              <w:bottom w:val="single" w:color="000000" w:sz="8" w:space="0"/>
              <w:right w:val="single" w:color="000000" w:sz="8" w:space="0"/>
            </w:tcBorders>
            <w:shd w:val="clear" w:color="auto" w:fill="FFFFFF"/>
            <w:vAlign w:val="center"/>
          </w:tcPr>
          <w:p w14:paraId="331F871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单电源配电箱安装</w:t>
            </w:r>
          </w:p>
        </w:tc>
        <w:tc>
          <w:tcPr>
            <w:tcW w:w="3364" w:type="dxa"/>
            <w:tcBorders>
              <w:top w:val="nil"/>
              <w:left w:val="nil"/>
              <w:bottom w:val="single" w:color="000000" w:sz="8" w:space="0"/>
              <w:right w:val="single" w:color="000000" w:sz="8" w:space="0"/>
            </w:tcBorders>
            <w:shd w:val="clear" w:color="auto" w:fill="FFFFFF"/>
            <w:vAlign w:val="center"/>
          </w:tcPr>
          <w:p w14:paraId="5FB5FF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1.名称：0.4kV单电源配电箱</w:t>
            </w:r>
          </w:p>
        </w:tc>
        <w:tc>
          <w:tcPr>
            <w:tcW w:w="1254" w:type="dxa"/>
            <w:tcBorders>
              <w:top w:val="nil"/>
              <w:left w:val="nil"/>
              <w:bottom w:val="single" w:color="000000" w:sz="8" w:space="0"/>
              <w:right w:val="single" w:color="000000" w:sz="8" w:space="0"/>
            </w:tcBorders>
            <w:shd w:val="clear" w:color="auto" w:fill="FFFFFF"/>
            <w:vAlign w:val="center"/>
          </w:tcPr>
          <w:p w14:paraId="70435E4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849" w:type="dxa"/>
            <w:tcBorders>
              <w:top w:val="nil"/>
              <w:left w:val="nil"/>
              <w:bottom w:val="single" w:color="000000" w:sz="8" w:space="0"/>
              <w:right w:val="single" w:color="000000" w:sz="8" w:space="0"/>
            </w:tcBorders>
            <w:shd w:val="clear" w:color="auto" w:fill="FFFFFF"/>
            <w:noWrap/>
            <w:vAlign w:val="center"/>
          </w:tcPr>
          <w:p w14:paraId="520BD2D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1077" w:type="dxa"/>
            <w:tcBorders>
              <w:top w:val="nil"/>
              <w:left w:val="nil"/>
              <w:bottom w:val="single" w:color="000000" w:sz="8" w:space="0"/>
              <w:right w:val="single" w:color="000000" w:sz="8" w:space="0"/>
            </w:tcBorders>
            <w:shd w:val="clear" w:color="auto" w:fill="FFFFFF"/>
            <w:noWrap/>
            <w:vAlign w:val="center"/>
          </w:tcPr>
          <w:p w14:paraId="2D0FB1F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B8C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6F0ACDF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p>
        </w:tc>
        <w:tc>
          <w:tcPr>
            <w:tcW w:w="2092" w:type="dxa"/>
            <w:tcBorders>
              <w:top w:val="nil"/>
              <w:left w:val="nil"/>
              <w:bottom w:val="single" w:color="000000" w:sz="8" w:space="0"/>
              <w:right w:val="single" w:color="000000" w:sz="8" w:space="0"/>
            </w:tcBorders>
            <w:shd w:val="clear" w:color="auto" w:fill="FFFFFF"/>
            <w:vAlign w:val="center"/>
          </w:tcPr>
          <w:p w14:paraId="406DABE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橡胶马道保护线槽</w:t>
            </w:r>
          </w:p>
        </w:tc>
        <w:tc>
          <w:tcPr>
            <w:tcW w:w="3364" w:type="dxa"/>
            <w:tcBorders>
              <w:top w:val="nil"/>
              <w:left w:val="nil"/>
              <w:bottom w:val="single" w:color="000000" w:sz="8" w:space="0"/>
              <w:right w:val="single" w:color="000000" w:sz="8" w:space="0"/>
            </w:tcBorders>
            <w:shd w:val="clear" w:color="auto" w:fill="FFFFFF"/>
            <w:vAlign w:val="center"/>
          </w:tcPr>
          <w:p w14:paraId="57E1070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1.名称：橡胶马道保护线槽</w:t>
            </w:r>
          </w:p>
        </w:tc>
        <w:tc>
          <w:tcPr>
            <w:tcW w:w="1254" w:type="dxa"/>
            <w:tcBorders>
              <w:top w:val="nil"/>
              <w:left w:val="nil"/>
              <w:bottom w:val="single" w:color="000000" w:sz="8" w:space="0"/>
              <w:right w:val="single" w:color="000000" w:sz="8" w:space="0"/>
            </w:tcBorders>
            <w:shd w:val="clear" w:color="auto" w:fill="FFFFFF"/>
            <w:vAlign w:val="center"/>
          </w:tcPr>
          <w:p w14:paraId="02EF96D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nil"/>
              <w:left w:val="nil"/>
              <w:bottom w:val="single" w:color="000000" w:sz="8" w:space="0"/>
              <w:right w:val="single" w:color="000000" w:sz="8" w:space="0"/>
            </w:tcBorders>
            <w:shd w:val="clear" w:color="auto" w:fill="FFFFFF"/>
            <w:noWrap/>
            <w:vAlign w:val="center"/>
          </w:tcPr>
          <w:p w14:paraId="2D04E4A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w:t>
            </w:r>
          </w:p>
        </w:tc>
        <w:tc>
          <w:tcPr>
            <w:tcW w:w="1077" w:type="dxa"/>
            <w:tcBorders>
              <w:top w:val="nil"/>
              <w:left w:val="nil"/>
              <w:bottom w:val="single" w:color="000000" w:sz="8" w:space="0"/>
              <w:right w:val="single" w:color="000000" w:sz="8" w:space="0"/>
            </w:tcBorders>
            <w:shd w:val="clear" w:color="auto" w:fill="FFFFFF"/>
            <w:noWrap/>
            <w:vAlign w:val="center"/>
          </w:tcPr>
          <w:p w14:paraId="17AD1D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17E0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0B028B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2092" w:type="dxa"/>
            <w:tcBorders>
              <w:top w:val="nil"/>
              <w:left w:val="nil"/>
              <w:bottom w:val="single" w:color="000000" w:sz="8" w:space="0"/>
              <w:right w:val="single" w:color="000000" w:sz="8" w:space="0"/>
            </w:tcBorders>
            <w:shd w:val="clear" w:color="auto" w:fill="FFFFFF"/>
            <w:vAlign w:val="center"/>
          </w:tcPr>
          <w:p w14:paraId="772137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橡胶马道保护线槽安装</w:t>
            </w:r>
          </w:p>
        </w:tc>
        <w:tc>
          <w:tcPr>
            <w:tcW w:w="3364" w:type="dxa"/>
            <w:tcBorders>
              <w:top w:val="nil"/>
              <w:left w:val="nil"/>
              <w:bottom w:val="single" w:color="000000" w:sz="8" w:space="0"/>
              <w:right w:val="single" w:color="000000" w:sz="8" w:space="0"/>
            </w:tcBorders>
            <w:shd w:val="clear" w:color="auto" w:fill="FFFFFF"/>
            <w:vAlign w:val="center"/>
          </w:tcPr>
          <w:p w14:paraId="05F3CAA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1.名称：橡胶马道保护线槽</w:t>
            </w:r>
          </w:p>
        </w:tc>
        <w:tc>
          <w:tcPr>
            <w:tcW w:w="1254" w:type="dxa"/>
            <w:tcBorders>
              <w:top w:val="nil"/>
              <w:left w:val="nil"/>
              <w:bottom w:val="single" w:color="000000" w:sz="8" w:space="0"/>
              <w:right w:val="single" w:color="000000" w:sz="8" w:space="0"/>
            </w:tcBorders>
            <w:shd w:val="clear" w:color="auto" w:fill="FFFFFF"/>
            <w:vAlign w:val="center"/>
          </w:tcPr>
          <w:p w14:paraId="51D6692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m</w:t>
            </w:r>
          </w:p>
        </w:tc>
        <w:tc>
          <w:tcPr>
            <w:tcW w:w="849" w:type="dxa"/>
            <w:tcBorders>
              <w:top w:val="nil"/>
              <w:left w:val="nil"/>
              <w:bottom w:val="single" w:color="000000" w:sz="8" w:space="0"/>
              <w:right w:val="single" w:color="000000" w:sz="8" w:space="0"/>
            </w:tcBorders>
            <w:shd w:val="clear" w:color="auto" w:fill="FFFFFF"/>
            <w:noWrap/>
            <w:vAlign w:val="center"/>
          </w:tcPr>
          <w:p w14:paraId="0A9B38E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800</w:t>
            </w:r>
          </w:p>
        </w:tc>
        <w:tc>
          <w:tcPr>
            <w:tcW w:w="1077" w:type="dxa"/>
            <w:tcBorders>
              <w:top w:val="nil"/>
              <w:left w:val="nil"/>
              <w:bottom w:val="single" w:color="000000" w:sz="8" w:space="0"/>
              <w:right w:val="single" w:color="000000" w:sz="8" w:space="0"/>
            </w:tcBorders>
            <w:shd w:val="clear" w:color="auto" w:fill="FFFFFF"/>
            <w:noWrap/>
            <w:vAlign w:val="center"/>
          </w:tcPr>
          <w:p w14:paraId="34C6C8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490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575A1287">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15</w:t>
            </w:r>
          </w:p>
        </w:tc>
        <w:tc>
          <w:tcPr>
            <w:tcW w:w="2092" w:type="dxa"/>
            <w:tcBorders>
              <w:top w:val="nil"/>
              <w:left w:val="nil"/>
              <w:bottom w:val="single" w:color="000000" w:sz="8" w:space="0"/>
              <w:right w:val="single" w:color="000000" w:sz="8" w:space="0"/>
            </w:tcBorders>
            <w:shd w:val="clear" w:color="000000" w:fill="FFFFFF"/>
            <w:vAlign w:val="center"/>
          </w:tcPr>
          <w:p w14:paraId="2234762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零星构件安装</w:t>
            </w:r>
          </w:p>
        </w:tc>
        <w:tc>
          <w:tcPr>
            <w:tcW w:w="3364" w:type="dxa"/>
            <w:tcBorders>
              <w:top w:val="nil"/>
              <w:left w:val="nil"/>
              <w:bottom w:val="single" w:color="000000" w:sz="8" w:space="0"/>
              <w:right w:val="single" w:color="000000" w:sz="8" w:space="0"/>
            </w:tcBorders>
            <w:shd w:val="clear" w:color="000000" w:fill="FFFFFF"/>
            <w:vAlign w:val="center"/>
          </w:tcPr>
          <w:p w14:paraId="50BDD995">
            <w:pPr>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w:t>
            </w:r>
          </w:p>
        </w:tc>
        <w:tc>
          <w:tcPr>
            <w:tcW w:w="1254" w:type="dxa"/>
            <w:tcBorders>
              <w:top w:val="nil"/>
              <w:left w:val="nil"/>
              <w:bottom w:val="single" w:color="000000" w:sz="8" w:space="0"/>
              <w:right w:val="single" w:color="000000" w:sz="8" w:space="0"/>
            </w:tcBorders>
            <w:shd w:val="clear" w:color="000000" w:fill="FFFFFF"/>
            <w:vAlign w:val="center"/>
          </w:tcPr>
          <w:p w14:paraId="3A0E7BC1">
            <w:pPr>
              <w:widowControl/>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KG</w:t>
            </w:r>
          </w:p>
        </w:tc>
        <w:tc>
          <w:tcPr>
            <w:tcW w:w="849" w:type="dxa"/>
            <w:tcBorders>
              <w:top w:val="nil"/>
              <w:left w:val="nil"/>
              <w:bottom w:val="single" w:color="000000" w:sz="8" w:space="0"/>
              <w:right w:val="single" w:color="000000" w:sz="8" w:space="0"/>
            </w:tcBorders>
            <w:shd w:val="clear" w:color="000000" w:fill="FFFFFF"/>
            <w:noWrap/>
            <w:vAlign w:val="center"/>
          </w:tcPr>
          <w:p w14:paraId="0CDA5AB9">
            <w:pPr>
              <w:widowControl/>
              <w:jc w:val="center"/>
              <w:textAlignment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val="en-US" w:eastAsia="zh-CN" w:bidi="ar"/>
              </w:rPr>
              <w:t>235</w:t>
            </w:r>
          </w:p>
        </w:tc>
        <w:tc>
          <w:tcPr>
            <w:tcW w:w="1077" w:type="dxa"/>
            <w:tcBorders>
              <w:top w:val="nil"/>
              <w:left w:val="nil"/>
              <w:bottom w:val="single" w:color="000000" w:sz="8" w:space="0"/>
              <w:right w:val="single" w:color="000000" w:sz="8" w:space="0"/>
            </w:tcBorders>
            <w:shd w:val="clear" w:color="auto" w:fill="FFFFFF"/>
            <w:noWrap/>
            <w:vAlign w:val="center"/>
          </w:tcPr>
          <w:p w14:paraId="38608A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D99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0771B14D">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16</w:t>
            </w:r>
          </w:p>
        </w:tc>
        <w:tc>
          <w:tcPr>
            <w:tcW w:w="2092" w:type="dxa"/>
            <w:tcBorders>
              <w:top w:val="nil"/>
              <w:left w:val="nil"/>
              <w:bottom w:val="single" w:color="000000" w:sz="8" w:space="0"/>
              <w:right w:val="single" w:color="000000" w:sz="8" w:space="0"/>
            </w:tcBorders>
            <w:shd w:val="clear" w:color="000000" w:fill="FFFFFF"/>
            <w:vAlign w:val="center"/>
          </w:tcPr>
          <w:p w14:paraId="08B306EE">
            <w:pPr>
              <w:widowControl/>
              <w:jc w:val="center"/>
              <w:textAlignment w:val="center"/>
              <w:rPr>
                <w:rFonts w:hint="default" w:ascii="宋体" w:hAnsi="宋体" w:cs="宋体" w:eastAsiaTheme="minorEastAsia"/>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PDU插座</w:t>
            </w:r>
          </w:p>
        </w:tc>
        <w:tc>
          <w:tcPr>
            <w:tcW w:w="3364" w:type="dxa"/>
            <w:tcBorders>
              <w:top w:val="nil"/>
              <w:left w:val="nil"/>
              <w:bottom w:val="single" w:color="000000" w:sz="8" w:space="0"/>
              <w:right w:val="single" w:color="000000" w:sz="8" w:space="0"/>
            </w:tcBorders>
            <w:shd w:val="clear" w:color="000000" w:fill="FFFFFF"/>
            <w:vAlign w:val="center"/>
          </w:tcPr>
          <w:p w14:paraId="4DCD30DC">
            <w:pPr>
              <w:jc w:val="center"/>
              <w:rPr>
                <w:rFonts w:hint="default"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国标/8回路/每套配25米长电缆线（3*4mm电缆线）</w:t>
            </w:r>
          </w:p>
        </w:tc>
        <w:tc>
          <w:tcPr>
            <w:tcW w:w="1254" w:type="dxa"/>
            <w:tcBorders>
              <w:top w:val="nil"/>
              <w:left w:val="nil"/>
              <w:bottom w:val="single" w:color="000000" w:sz="8" w:space="0"/>
              <w:right w:val="single" w:color="000000" w:sz="8" w:space="0"/>
            </w:tcBorders>
            <w:shd w:val="clear" w:color="000000" w:fill="FFFFFF"/>
            <w:vAlign w:val="center"/>
          </w:tcPr>
          <w:p w14:paraId="45DC7D61">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套</w:t>
            </w:r>
          </w:p>
        </w:tc>
        <w:tc>
          <w:tcPr>
            <w:tcW w:w="849" w:type="dxa"/>
            <w:tcBorders>
              <w:top w:val="nil"/>
              <w:left w:val="nil"/>
              <w:bottom w:val="single" w:color="000000" w:sz="8" w:space="0"/>
              <w:right w:val="single" w:color="000000" w:sz="8" w:space="0"/>
            </w:tcBorders>
            <w:shd w:val="clear" w:color="000000" w:fill="FFFFFF"/>
            <w:noWrap/>
            <w:vAlign w:val="center"/>
          </w:tcPr>
          <w:p w14:paraId="43AEC3E2">
            <w:pPr>
              <w:widowControl/>
              <w:jc w:val="center"/>
              <w:textAlignment w:val="center"/>
              <w:rPr>
                <w:rFonts w:hint="eastAsia" w:ascii="宋体" w:hAnsi="宋体" w:cs="宋体" w:eastAsiaTheme="minorEastAsia"/>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30</w:t>
            </w:r>
          </w:p>
        </w:tc>
        <w:tc>
          <w:tcPr>
            <w:tcW w:w="1077" w:type="dxa"/>
            <w:tcBorders>
              <w:top w:val="nil"/>
              <w:left w:val="nil"/>
              <w:bottom w:val="single" w:color="000000" w:sz="8" w:space="0"/>
              <w:right w:val="single" w:color="000000" w:sz="8" w:space="0"/>
            </w:tcBorders>
            <w:shd w:val="clear" w:color="auto" w:fill="FFFFFF"/>
            <w:noWrap/>
            <w:vAlign w:val="center"/>
          </w:tcPr>
          <w:p w14:paraId="2C9F340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FD29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4BD4ED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17</w:t>
            </w:r>
          </w:p>
        </w:tc>
        <w:tc>
          <w:tcPr>
            <w:tcW w:w="2092" w:type="dxa"/>
            <w:tcBorders>
              <w:top w:val="nil"/>
              <w:left w:val="nil"/>
              <w:bottom w:val="single" w:color="000000" w:sz="8" w:space="0"/>
              <w:right w:val="single" w:color="000000" w:sz="8" w:space="0"/>
            </w:tcBorders>
            <w:shd w:val="clear" w:color="000000" w:fill="FFFFFF"/>
            <w:vAlign w:val="center"/>
          </w:tcPr>
          <w:p w14:paraId="4A9501CA">
            <w:pPr>
              <w:widowControl/>
              <w:jc w:val="center"/>
              <w:textAlignment w:val="center"/>
              <w:rPr>
                <w:rFonts w:hint="eastAsia" w:ascii="宋体" w:hAnsi="宋体" w:cs="宋体" w:eastAsiaTheme="minorEastAsia"/>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PDU插座安装敷设</w:t>
            </w:r>
          </w:p>
        </w:tc>
        <w:tc>
          <w:tcPr>
            <w:tcW w:w="3364" w:type="dxa"/>
            <w:tcBorders>
              <w:top w:val="nil"/>
              <w:left w:val="nil"/>
              <w:bottom w:val="single" w:color="000000" w:sz="8" w:space="0"/>
              <w:right w:val="single" w:color="000000" w:sz="8" w:space="0"/>
            </w:tcBorders>
            <w:shd w:val="clear" w:color="000000" w:fill="FFFFFF"/>
            <w:vAlign w:val="center"/>
          </w:tcPr>
          <w:p w14:paraId="79C06793">
            <w:pPr>
              <w:jc w:val="center"/>
              <w:rPr>
                <w:rFonts w:hint="default" w:ascii="宋体" w:hAnsi="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w:t>
            </w:r>
          </w:p>
        </w:tc>
        <w:tc>
          <w:tcPr>
            <w:tcW w:w="1254" w:type="dxa"/>
            <w:tcBorders>
              <w:top w:val="nil"/>
              <w:left w:val="nil"/>
              <w:bottom w:val="single" w:color="000000" w:sz="8" w:space="0"/>
              <w:right w:val="single" w:color="000000" w:sz="8" w:space="0"/>
            </w:tcBorders>
            <w:shd w:val="clear" w:color="000000" w:fill="FFFFFF"/>
            <w:vAlign w:val="center"/>
          </w:tcPr>
          <w:p w14:paraId="506B32EB">
            <w:pPr>
              <w:widowControl/>
              <w:jc w:val="center"/>
              <w:textAlignment w:val="center"/>
              <w:rPr>
                <w:rFonts w:hint="eastAsia"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套</w:t>
            </w:r>
          </w:p>
        </w:tc>
        <w:tc>
          <w:tcPr>
            <w:tcW w:w="849" w:type="dxa"/>
            <w:tcBorders>
              <w:top w:val="nil"/>
              <w:left w:val="nil"/>
              <w:bottom w:val="single" w:color="000000" w:sz="8" w:space="0"/>
              <w:right w:val="single" w:color="000000" w:sz="8" w:space="0"/>
            </w:tcBorders>
            <w:shd w:val="clear" w:color="000000" w:fill="FFFFFF"/>
            <w:noWrap/>
            <w:vAlign w:val="center"/>
          </w:tcPr>
          <w:p w14:paraId="10C4EC41">
            <w:pPr>
              <w:widowControl/>
              <w:jc w:val="center"/>
              <w:textAlignment w:val="center"/>
              <w:rPr>
                <w:rFonts w:hint="default" w:ascii="宋体" w:hAnsi="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30</w:t>
            </w:r>
          </w:p>
        </w:tc>
        <w:tc>
          <w:tcPr>
            <w:tcW w:w="1077" w:type="dxa"/>
            <w:tcBorders>
              <w:top w:val="nil"/>
              <w:left w:val="nil"/>
              <w:bottom w:val="single" w:color="000000" w:sz="8" w:space="0"/>
              <w:right w:val="single" w:color="000000" w:sz="8" w:space="0"/>
            </w:tcBorders>
            <w:shd w:val="clear" w:color="auto" w:fill="FFFFFF"/>
            <w:noWrap/>
            <w:vAlign w:val="center"/>
          </w:tcPr>
          <w:p w14:paraId="13D0B12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5F3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8" w:type="dxa"/>
            <w:tcBorders>
              <w:top w:val="nil"/>
              <w:left w:val="single" w:color="000000" w:sz="8" w:space="0"/>
              <w:bottom w:val="single" w:color="000000" w:sz="8" w:space="0"/>
              <w:right w:val="single" w:color="000000" w:sz="8" w:space="0"/>
            </w:tcBorders>
            <w:shd w:val="clear" w:color="auto" w:fill="FFFFFF"/>
            <w:noWrap/>
            <w:vAlign w:val="center"/>
          </w:tcPr>
          <w:p w14:paraId="179A8605">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18</w:t>
            </w:r>
          </w:p>
        </w:tc>
        <w:tc>
          <w:tcPr>
            <w:tcW w:w="2092" w:type="dxa"/>
            <w:tcBorders>
              <w:top w:val="nil"/>
              <w:left w:val="nil"/>
              <w:bottom w:val="single" w:color="000000" w:sz="8" w:space="0"/>
              <w:right w:val="single" w:color="000000" w:sz="8" w:space="0"/>
            </w:tcBorders>
            <w:shd w:val="clear" w:color="000000" w:fill="FFFFFF"/>
            <w:vAlign w:val="center"/>
          </w:tcPr>
          <w:p w14:paraId="569B3BAF">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0"/>
                <w:szCs w:val="21"/>
                <w:highlight w:val="none"/>
                <w:lang w:bidi="ar"/>
              </w:rPr>
              <w:t>安健环</w:t>
            </w:r>
          </w:p>
        </w:tc>
        <w:tc>
          <w:tcPr>
            <w:tcW w:w="3364" w:type="dxa"/>
            <w:tcBorders>
              <w:top w:val="nil"/>
              <w:left w:val="nil"/>
              <w:bottom w:val="single" w:color="000000" w:sz="8" w:space="0"/>
              <w:right w:val="single" w:color="000000" w:sz="8" w:space="0"/>
            </w:tcBorders>
            <w:shd w:val="clear" w:color="000000" w:fill="FFFFFF"/>
            <w:vAlign w:val="center"/>
          </w:tcPr>
          <w:p w14:paraId="2D962851">
            <w:pPr>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w:t>
            </w:r>
          </w:p>
        </w:tc>
        <w:tc>
          <w:tcPr>
            <w:tcW w:w="1254" w:type="dxa"/>
            <w:tcBorders>
              <w:top w:val="nil"/>
              <w:left w:val="nil"/>
              <w:bottom w:val="single" w:color="000000" w:sz="8" w:space="0"/>
              <w:right w:val="single" w:color="000000" w:sz="8" w:space="0"/>
            </w:tcBorders>
            <w:shd w:val="clear" w:color="000000" w:fill="FFFFFF"/>
            <w:vAlign w:val="center"/>
          </w:tcPr>
          <w:p w14:paraId="17B83D87">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项</w:t>
            </w:r>
          </w:p>
        </w:tc>
        <w:tc>
          <w:tcPr>
            <w:tcW w:w="849" w:type="dxa"/>
            <w:tcBorders>
              <w:top w:val="nil"/>
              <w:left w:val="nil"/>
              <w:bottom w:val="single" w:color="000000" w:sz="8" w:space="0"/>
              <w:right w:val="single" w:color="000000" w:sz="8" w:space="0"/>
            </w:tcBorders>
            <w:shd w:val="clear" w:color="000000" w:fill="FFFFFF"/>
            <w:noWrap/>
            <w:vAlign w:val="center"/>
          </w:tcPr>
          <w:p w14:paraId="57E5FD0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tcBorders>
              <w:top w:val="nil"/>
              <w:left w:val="nil"/>
              <w:bottom w:val="single" w:color="000000" w:sz="8" w:space="0"/>
              <w:right w:val="single" w:color="000000" w:sz="8" w:space="0"/>
            </w:tcBorders>
            <w:shd w:val="clear" w:color="auto" w:fill="FFFFFF"/>
            <w:noWrap/>
            <w:vAlign w:val="center"/>
          </w:tcPr>
          <w:p w14:paraId="38F12C4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775C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8" w:type="dxa"/>
            <w:tcBorders>
              <w:top w:val="nil"/>
              <w:left w:val="single" w:color="000000" w:sz="8" w:space="0"/>
              <w:bottom w:val="single" w:color="auto" w:sz="4" w:space="0"/>
              <w:right w:val="single" w:color="000000" w:sz="8" w:space="0"/>
            </w:tcBorders>
            <w:shd w:val="clear" w:color="auto" w:fill="FFFFFF"/>
            <w:noWrap/>
            <w:vAlign w:val="center"/>
          </w:tcPr>
          <w:p w14:paraId="20C745E3">
            <w:pPr>
              <w:keepNext w:val="0"/>
              <w:keepLines w:val="0"/>
              <w:widowControl/>
              <w:suppressLineNumbers w:val="0"/>
              <w:jc w:val="center"/>
              <w:textAlignment w:val="center"/>
              <w:rPr>
                <w:rFonts w:hint="default" w:ascii="宋体" w:hAnsi="宋体" w:cs="宋体" w:eastAsiaTheme="minorEastAsia"/>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19</w:t>
            </w:r>
          </w:p>
        </w:tc>
        <w:tc>
          <w:tcPr>
            <w:tcW w:w="2092" w:type="dxa"/>
            <w:tcBorders>
              <w:top w:val="nil"/>
              <w:left w:val="nil"/>
              <w:bottom w:val="single" w:color="auto" w:sz="4" w:space="0"/>
              <w:right w:val="single" w:color="000000" w:sz="8" w:space="0"/>
            </w:tcBorders>
            <w:shd w:val="clear" w:color="auto" w:fill="FFFFFF"/>
            <w:vAlign w:val="center"/>
          </w:tcPr>
          <w:p w14:paraId="4BE3624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接地系统调整、</w:t>
            </w:r>
            <w:r>
              <w:rPr>
                <w:rFonts w:hint="eastAsia" w:ascii="宋体" w:hAnsi="宋体" w:eastAsia="宋体" w:cs="宋体"/>
                <w:i w:val="0"/>
                <w:iCs w:val="0"/>
                <w:color w:val="000000"/>
                <w:kern w:val="0"/>
                <w:sz w:val="21"/>
                <w:szCs w:val="21"/>
                <w:highlight w:val="none"/>
                <w:u w:val="none"/>
                <w:lang w:val="en-US" w:eastAsia="zh-CN" w:bidi="ar"/>
              </w:rPr>
              <w:t>送配电装置系统、保护性拆除服务、驻现场应急服务</w:t>
            </w:r>
          </w:p>
        </w:tc>
        <w:tc>
          <w:tcPr>
            <w:tcW w:w="3364" w:type="dxa"/>
            <w:tcBorders>
              <w:top w:val="nil"/>
              <w:left w:val="nil"/>
              <w:bottom w:val="single" w:color="auto" w:sz="4" w:space="0"/>
              <w:right w:val="single" w:color="000000" w:sz="8" w:space="0"/>
            </w:tcBorders>
            <w:shd w:val="clear" w:color="auto" w:fill="FFFFFF"/>
            <w:vAlign w:val="center"/>
          </w:tcPr>
          <w:p w14:paraId="75C205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交流供电系统调试、完赛后拆除电缆，恢复场地原有状态、赛事期间全程驻</w:t>
            </w:r>
            <w:r>
              <w:rPr>
                <w:rFonts w:hint="eastAsia" w:ascii="宋体" w:hAnsi="宋体" w:cs="宋体"/>
                <w:i w:val="0"/>
                <w:iCs w:val="0"/>
                <w:color w:val="000000"/>
                <w:kern w:val="0"/>
                <w:sz w:val="21"/>
                <w:szCs w:val="21"/>
                <w:highlight w:val="none"/>
                <w:u w:val="none"/>
                <w:lang w:val="en-US" w:eastAsia="zh-CN" w:bidi="ar"/>
              </w:rPr>
              <w:t>现场服务</w:t>
            </w:r>
          </w:p>
        </w:tc>
        <w:tc>
          <w:tcPr>
            <w:tcW w:w="1254" w:type="dxa"/>
            <w:tcBorders>
              <w:top w:val="nil"/>
              <w:left w:val="nil"/>
              <w:bottom w:val="single" w:color="auto" w:sz="4" w:space="0"/>
              <w:right w:val="single" w:color="000000" w:sz="8" w:space="0"/>
            </w:tcBorders>
            <w:shd w:val="clear" w:color="auto" w:fill="FFFFFF"/>
            <w:vAlign w:val="center"/>
          </w:tcPr>
          <w:p w14:paraId="24BCC2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849" w:type="dxa"/>
            <w:tcBorders>
              <w:top w:val="nil"/>
              <w:left w:val="nil"/>
              <w:bottom w:val="single" w:color="auto" w:sz="4" w:space="0"/>
              <w:right w:val="single" w:color="000000" w:sz="8" w:space="0"/>
            </w:tcBorders>
            <w:shd w:val="clear" w:color="auto" w:fill="FFFFFF"/>
            <w:noWrap/>
            <w:vAlign w:val="center"/>
          </w:tcPr>
          <w:p w14:paraId="55C0578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tcBorders>
              <w:top w:val="nil"/>
              <w:left w:val="nil"/>
              <w:bottom w:val="single" w:color="auto" w:sz="4" w:space="0"/>
              <w:right w:val="single" w:color="000000" w:sz="8" w:space="0"/>
            </w:tcBorders>
            <w:shd w:val="clear" w:color="auto" w:fill="FFFFFF"/>
            <w:noWrap/>
            <w:vAlign w:val="center"/>
          </w:tcPr>
          <w:p w14:paraId="2F4D287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1E9EA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38" w:type="dxa"/>
            <w:tcBorders>
              <w:top w:val="single" w:color="auto" w:sz="4" w:space="0"/>
              <w:left w:val="single" w:color="auto" w:sz="4" w:space="0"/>
              <w:bottom w:val="single" w:color="auto" w:sz="4" w:space="0"/>
              <w:right w:val="single" w:color="000000" w:sz="8" w:space="0"/>
            </w:tcBorders>
            <w:shd w:val="clear" w:color="auto" w:fill="FFFFFF"/>
            <w:noWrap/>
            <w:vAlign w:val="center"/>
          </w:tcPr>
          <w:p w14:paraId="009B9A80">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20</w:t>
            </w:r>
          </w:p>
        </w:tc>
        <w:tc>
          <w:tcPr>
            <w:tcW w:w="2092" w:type="dxa"/>
            <w:tcBorders>
              <w:top w:val="single" w:color="auto" w:sz="4" w:space="0"/>
              <w:left w:val="nil"/>
              <w:bottom w:val="single" w:color="auto" w:sz="4" w:space="0"/>
              <w:right w:val="single" w:color="000000" w:sz="8" w:space="0"/>
            </w:tcBorders>
            <w:shd w:val="clear" w:color="auto" w:fill="FFFFFF"/>
            <w:vAlign w:val="center"/>
          </w:tcPr>
          <w:p w14:paraId="36E249FD">
            <w:pPr>
              <w:keepNext w:val="0"/>
              <w:keepLines w:val="0"/>
              <w:widowControl/>
              <w:suppressLineNumbers w:val="0"/>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其他内容</w:t>
            </w:r>
          </w:p>
        </w:tc>
        <w:tc>
          <w:tcPr>
            <w:tcW w:w="3364" w:type="dxa"/>
            <w:tcBorders>
              <w:top w:val="single" w:color="auto" w:sz="4" w:space="0"/>
              <w:left w:val="nil"/>
              <w:bottom w:val="single" w:color="auto" w:sz="4" w:space="0"/>
              <w:right w:val="single" w:color="000000" w:sz="8" w:space="0"/>
            </w:tcBorders>
            <w:shd w:val="clear" w:color="auto" w:fill="FFFFFF"/>
            <w:vAlign w:val="center"/>
          </w:tcPr>
          <w:p w14:paraId="47079C9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仿宋_GB2312" w:hAnsi="Times New Roman" w:eastAsia="仿宋_GB2312" w:cs="仿宋_GB2312"/>
                <w:spacing w:val="2"/>
                <w:kern w:val="0"/>
                <w:szCs w:val="24"/>
                <w:lang w:val="zh-CN"/>
              </w:rPr>
              <w:t>工程量清单未包内容的漏项及根据现场临时调整增加所需项目施工量</w:t>
            </w:r>
          </w:p>
        </w:tc>
        <w:tc>
          <w:tcPr>
            <w:tcW w:w="1254" w:type="dxa"/>
            <w:tcBorders>
              <w:top w:val="single" w:color="auto" w:sz="4" w:space="0"/>
              <w:left w:val="nil"/>
              <w:bottom w:val="single" w:color="auto" w:sz="4" w:space="0"/>
              <w:right w:val="single" w:color="000000" w:sz="8" w:space="0"/>
            </w:tcBorders>
            <w:shd w:val="clear" w:color="auto" w:fill="FFFFFF"/>
            <w:vAlign w:val="center"/>
          </w:tcPr>
          <w:p w14:paraId="103B80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849" w:type="dxa"/>
            <w:tcBorders>
              <w:top w:val="single" w:color="auto" w:sz="4" w:space="0"/>
              <w:left w:val="nil"/>
              <w:bottom w:val="single" w:color="auto" w:sz="4" w:space="0"/>
              <w:right w:val="single" w:color="000000" w:sz="8" w:space="0"/>
            </w:tcBorders>
            <w:shd w:val="clear" w:color="auto" w:fill="FFFFFF"/>
            <w:noWrap/>
            <w:vAlign w:val="center"/>
          </w:tcPr>
          <w:p w14:paraId="162365C8">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1077" w:type="dxa"/>
            <w:tcBorders>
              <w:top w:val="single" w:color="auto" w:sz="4" w:space="0"/>
              <w:left w:val="nil"/>
              <w:bottom w:val="single" w:color="auto" w:sz="4" w:space="0"/>
              <w:right w:val="single" w:color="auto" w:sz="4" w:space="0"/>
            </w:tcBorders>
            <w:shd w:val="clear" w:color="auto" w:fill="FFFFFF"/>
            <w:noWrap/>
            <w:vAlign w:val="center"/>
          </w:tcPr>
          <w:p w14:paraId="5D0EDCF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49BC353C">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highlight w:val="none"/>
          <w:lang w:eastAsia="zh-CN"/>
        </w:rPr>
      </w:pPr>
      <w:r>
        <w:rPr>
          <w:rFonts w:hint="eastAsia" w:ascii="仿宋_GB2312" w:hAnsi="Times New Roman" w:eastAsia="仿宋_GB2312" w:cs="仿宋_GB2312"/>
          <w:spacing w:val="2"/>
          <w:kern w:val="0"/>
          <w:sz w:val="24"/>
          <w:szCs w:val="24"/>
          <w:highlight w:val="none"/>
          <w:lang w:eastAsia="zh-CN"/>
        </w:rPr>
        <w:t>附件一：双电源箱配置清单</w:t>
      </w:r>
    </w:p>
    <w:tbl>
      <w:tblPr>
        <w:tblStyle w:val="8"/>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48"/>
        <w:gridCol w:w="972"/>
        <w:gridCol w:w="4717"/>
        <w:gridCol w:w="1095"/>
      </w:tblGrid>
      <w:tr w14:paraId="22C0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1F8ED31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序号</w:t>
            </w:r>
          </w:p>
        </w:tc>
        <w:tc>
          <w:tcPr>
            <w:tcW w:w="1848" w:type="dxa"/>
          </w:tcPr>
          <w:p w14:paraId="04C3DD3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区域名称</w:t>
            </w:r>
          </w:p>
        </w:tc>
        <w:tc>
          <w:tcPr>
            <w:tcW w:w="972" w:type="dxa"/>
          </w:tcPr>
          <w:p w14:paraId="06181103">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总功率</w:t>
            </w:r>
          </w:p>
        </w:tc>
        <w:tc>
          <w:tcPr>
            <w:tcW w:w="4717" w:type="dxa"/>
          </w:tcPr>
          <w:p w14:paraId="52F13A83">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开关配置</w:t>
            </w:r>
          </w:p>
        </w:tc>
        <w:tc>
          <w:tcPr>
            <w:tcW w:w="1095" w:type="dxa"/>
          </w:tcPr>
          <w:p w14:paraId="0FE6FC83">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备注</w:t>
            </w:r>
          </w:p>
        </w:tc>
      </w:tr>
      <w:tr w14:paraId="1782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7BCDECB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1</w:t>
            </w:r>
          </w:p>
        </w:tc>
        <w:tc>
          <w:tcPr>
            <w:tcW w:w="1848" w:type="dxa"/>
          </w:tcPr>
          <w:p w14:paraId="4F8DBA47">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裁判席区</w:t>
            </w:r>
          </w:p>
        </w:tc>
        <w:tc>
          <w:tcPr>
            <w:tcW w:w="972" w:type="dxa"/>
          </w:tcPr>
          <w:p w14:paraId="791804C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20kW</w:t>
            </w:r>
          </w:p>
        </w:tc>
        <w:tc>
          <w:tcPr>
            <w:tcW w:w="4717" w:type="dxa"/>
          </w:tcPr>
          <w:p w14:paraId="2C8660BF">
            <w:pPr>
              <w:pStyle w:val="10"/>
              <w:autoSpaceDE w:val="0"/>
              <w:autoSpaceDN w:val="0"/>
              <w:adjustRightInd w:val="0"/>
              <w:spacing w:line="360" w:lineRule="auto"/>
              <w:ind w:left="0" w:leftChars="0" w:right="62" w:firstLine="0" w:firstLineChars="0"/>
              <w:jc w:val="center"/>
              <w:rPr>
                <w:rFonts w:hint="default"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125A（CB级）双电源+出线开关（380V航空插头*2+220V/16A航空插头*4+PDU插座*1+浪涌）</w:t>
            </w:r>
          </w:p>
        </w:tc>
        <w:tc>
          <w:tcPr>
            <w:tcW w:w="1095" w:type="dxa"/>
          </w:tcPr>
          <w:p w14:paraId="574842D7">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r w14:paraId="198A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333D6AE5">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2</w:t>
            </w:r>
          </w:p>
        </w:tc>
        <w:tc>
          <w:tcPr>
            <w:tcW w:w="1848" w:type="dxa"/>
          </w:tcPr>
          <w:p w14:paraId="17EB94E4">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主屏幕区</w:t>
            </w:r>
          </w:p>
        </w:tc>
        <w:tc>
          <w:tcPr>
            <w:tcW w:w="972" w:type="dxa"/>
            <w:shd w:val="clear" w:color="auto" w:fill="auto"/>
            <w:vAlign w:val="top"/>
          </w:tcPr>
          <w:p w14:paraId="103AD3DB">
            <w:pPr>
              <w:pStyle w:val="10"/>
              <w:autoSpaceDE w:val="0"/>
              <w:autoSpaceDN w:val="0"/>
              <w:adjustRightInd w:val="0"/>
              <w:spacing w:line="360" w:lineRule="auto"/>
              <w:ind w:left="0" w:leftChars="0" w:right="62" w:rightChars="0" w:firstLine="0" w:firstLineChars="0"/>
              <w:jc w:val="center"/>
              <w:rPr>
                <w:rFonts w:hint="eastAsia"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30kW</w:t>
            </w:r>
          </w:p>
        </w:tc>
        <w:tc>
          <w:tcPr>
            <w:tcW w:w="4717" w:type="dxa"/>
            <w:shd w:val="clear" w:color="auto" w:fill="auto"/>
            <w:vAlign w:val="top"/>
          </w:tcPr>
          <w:p w14:paraId="2A13C90C">
            <w:pPr>
              <w:pStyle w:val="10"/>
              <w:autoSpaceDE w:val="0"/>
              <w:autoSpaceDN w:val="0"/>
              <w:adjustRightInd w:val="0"/>
              <w:spacing w:line="360" w:lineRule="auto"/>
              <w:ind w:left="0" w:leftChars="0" w:right="62" w:rightChars="0" w:firstLine="0" w:firstLineChars="0"/>
              <w:jc w:val="center"/>
              <w:rPr>
                <w:rFonts w:hint="default"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125A（CB级）双电源+出线开关（380V航空插头*2+220V/16A航空插头*4+PDU插座*1+浪涌）</w:t>
            </w:r>
          </w:p>
        </w:tc>
        <w:tc>
          <w:tcPr>
            <w:tcW w:w="1095" w:type="dxa"/>
          </w:tcPr>
          <w:p w14:paraId="4A313F53">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r w14:paraId="55E0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23243D19">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3</w:t>
            </w:r>
          </w:p>
        </w:tc>
        <w:tc>
          <w:tcPr>
            <w:tcW w:w="1848" w:type="dxa"/>
          </w:tcPr>
          <w:p w14:paraId="125B9291">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val="en-US" w:eastAsia="zh-CN"/>
              </w:rPr>
              <w:t>主播办公室设备用电</w:t>
            </w:r>
          </w:p>
        </w:tc>
        <w:tc>
          <w:tcPr>
            <w:tcW w:w="972" w:type="dxa"/>
            <w:shd w:val="clear" w:color="auto" w:fill="auto"/>
            <w:vAlign w:val="top"/>
          </w:tcPr>
          <w:p w14:paraId="21F38640">
            <w:pPr>
              <w:pStyle w:val="10"/>
              <w:autoSpaceDE w:val="0"/>
              <w:autoSpaceDN w:val="0"/>
              <w:adjustRightInd w:val="0"/>
              <w:spacing w:line="360" w:lineRule="auto"/>
              <w:ind w:left="0" w:leftChars="0" w:right="62" w:rightChars="0" w:firstLine="0" w:firstLineChars="0"/>
              <w:jc w:val="center"/>
              <w:rPr>
                <w:rFonts w:hint="eastAsia"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40kW</w:t>
            </w:r>
          </w:p>
        </w:tc>
        <w:tc>
          <w:tcPr>
            <w:tcW w:w="4717" w:type="dxa"/>
            <w:shd w:val="clear" w:color="auto" w:fill="auto"/>
            <w:vAlign w:val="top"/>
          </w:tcPr>
          <w:p w14:paraId="53645B73">
            <w:pPr>
              <w:pStyle w:val="10"/>
              <w:autoSpaceDE w:val="0"/>
              <w:autoSpaceDN w:val="0"/>
              <w:adjustRightInd w:val="0"/>
              <w:spacing w:line="360" w:lineRule="auto"/>
              <w:ind w:left="0" w:leftChars="0" w:right="62" w:rightChars="0" w:firstLine="0" w:firstLineChars="0"/>
              <w:jc w:val="center"/>
              <w:rPr>
                <w:rFonts w:hint="default"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160A（CB级）双电源+出线开关（380V航空插头*1+220V/16A航空插头*12+PDU插座*1+浪涌）</w:t>
            </w:r>
          </w:p>
        </w:tc>
        <w:tc>
          <w:tcPr>
            <w:tcW w:w="1095" w:type="dxa"/>
          </w:tcPr>
          <w:p w14:paraId="35A885B9">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r w14:paraId="61B3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42" w:type="dxa"/>
          </w:tcPr>
          <w:p w14:paraId="154557C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4</w:t>
            </w:r>
          </w:p>
        </w:tc>
        <w:tc>
          <w:tcPr>
            <w:tcW w:w="1848" w:type="dxa"/>
          </w:tcPr>
          <w:p w14:paraId="090A3005">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摇臂区</w:t>
            </w:r>
          </w:p>
        </w:tc>
        <w:tc>
          <w:tcPr>
            <w:tcW w:w="972" w:type="dxa"/>
            <w:shd w:val="clear" w:color="auto" w:fill="auto"/>
            <w:vAlign w:val="top"/>
          </w:tcPr>
          <w:p w14:paraId="667F8510">
            <w:pPr>
              <w:pStyle w:val="10"/>
              <w:autoSpaceDE w:val="0"/>
              <w:autoSpaceDN w:val="0"/>
              <w:adjustRightInd w:val="0"/>
              <w:spacing w:line="360" w:lineRule="auto"/>
              <w:ind w:left="0" w:leftChars="0" w:right="62" w:rightChars="0" w:firstLine="0" w:firstLineChars="0"/>
              <w:jc w:val="center"/>
              <w:rPr>
                <w:rFonts w:hint="eastAsia"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20kW</w:t>
            </w:r>
          </w:p>
        </w:tc>
        <w:tc>
          <w:tcPr>
            <w:tcW w:w="4717" w:type="dxa"/>
            <w:shd w:val="clear" w:color="auto" w:fill="auto"/>
            <w:vAlign w:val="top"/>
          </w:tcPr>
          <w:p w14:paraId="638778F1">
            <w:pPr>
              <w:pStyle w:val="10"/>
              <w:autoSpaceDE w:val="0"/>
              <w:autoSpaceDN w:val="0"/>
              <w:adjustRightInd w:val="0"/>
              <w:spacing w:line="360" w:lineRule="auto"/>
              <w:ind w:left="0" w:leftChars="0" w:right="62" w:rightChars="0" w:firstLine="0" w:firstLineChars="0"/>
              <w:jc w:val="center"/>
              <w:rPr>
                <w:rFonts w:hint="default"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125A（CB级）双电源+出线开关（380V航空插头*2+220V/16A航空插头*4+PDU插座*1+浪涌）</w:t>
            </w:r>
          </w:p>
        </w:tc>
        <w:tc>
          <w:tcPr>
            <w:tcW w:w="1095" w:type="dxa"/>
          </w:tcPr>
          <w:p w14:paraId="782A80A5">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r w14:paraId="13A4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191BDAF1">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5</w:t>
            </w:r>
          </w:p>
        </w:tc>
        <w:tc>
          <w:tcPr>
            <w:tcW w:w="1848" w:type="dxa"/>
          </w:tcPr>
          <w:p w14:paraId="28319129">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多媒体区</w:t>
            </w:r>
          </w:p>
        </w:tc>
        <w:tc>
          <w:tcPr>
            <w:tcW w:w="972" w:type="dxa"/>
            <w:shd w:val="clear" w:color="auto" w:fill="auto"/>
            <w:vAlign w:val="top"/>
          </w:tcPr>
          <w:p w14:paraId="2D77692B">
            <w:pPr>
              <w:pStyle w:val="10"/>
              <w:autoSpaceDE w:val="0"/>
              <w:autoSpaceDN w:val="0"/>
              <w:adjustRightInd w:val="0"/>
              <w:spacing w:line="360" w:lineRule="auto"/>
              <w:ind w:left="0" w:leftChars="0" w:right="62" w:rightChars="0" w:firstLine="0" w:firstLineChars="0"/>
              <w:jc w:val="center"/>
              <w:rPr>
                <w:rFonts w:hint="eastAsia"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20kW</w:t>
            </w:r>
          </w:p>
        </w:tc>
        <w:tc>
          <w:tcPr>
            <w:tcW w:w="4717" w:type="dxa"/>
            <w:shd w:val="clear" w:color="auto" w:fill="auto"/>
            <w:vAlign w:val="top"/>
          </w:tcPr>
          <w:p w14:paraId="221A2669">
            <w:pPr>
              <w:pStyle w:val="10"/>
              <w:autoSpaceDE w:val="0"/>
              <w:autoSpaceDN w:val="0"/>
              <w:adjustRightInd w:val="0"/>
              <w:spacing w:line="360" w:lineRule="auto"/>
              <w:ind w:left="0" w:leftChars="0" w:right="62" w:rightChars="0" w:firstLine="0" w:firstLineChars="0"/>
              <w:jc w:val="center"/>
              <w:rPr>
                <w:rFonts w:hint="default"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125A（CB级）双电源+出线开关（380V航空插头*2+220V/16A航空插头*6+PDU插座*1+浪涌）</w:t>
            </w:r>
          </w:p>
        </w:tc>
        <w:tc>
          <w:tcPr>
            <w:tcW w:w="1095" w:type="dxa"/>
          </w:tcPr>
          <w:p w14:paraId="18F69B54">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r w14:paraId="57BB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7E1CE954">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6</w:t>
            </w:r>
          </w:p>
        </w:tc>
        <w:tc>
          <w:tcPr>
            <w:tcW w:w="1848" w:type="dxa"/>
          </w:tcPr>
          <w:p w14:paraId="001BD6B6">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eastAsia="zh-CN"/>
              </w:rPr>
              <w:t>成绩处理、视频、仲裁录像室、</w:t>
            </w:r>
            <w:r>
              <w:rPr>
                <w:rFonts w:hint="eastAsia" w:ascii="宋体" w:hAnsi="宋体" w:eastAsia="宋体" w:cs="宋体"/>
                <w:spacing w:val="2"/>
                <w:kern w:val="0"/>
                <w:sz w:val="21"/>
                <w:szCs w:val="21"/>
                <w:vertAlign w:val="baseline"/>
                <w:lang w:val="en-US" w:eastAsia="zh-CN"/>
              </w:rPr>
              <w:t>LED控制台</w:t>
            </w:r>
          </w:p>
        </w:tc>
        <w:tc>
          <w:tcPr>
            <w:tcW w:w="972" w:type="dxa"/>
            <w:shd w:val="clear" w:color="auto" w:fill="auto"/>
            <w:vAlign w:val="top"/>
          </w:tcPr>
          <w:p w14:paraId="04E5179D">
            <w:pPr>
              <w:pStyle w:val="10"/>
              <w:autoSpaceDE w:val="0"/>
              <w:autoSpaceDN w:val="0"/>
              <w:adjustRightInd w:val="0"/>
              <w:spacing w:line="360" w:lineRule="auto"/>
              <w:ind w:left="0" w:leftChars="0" w:right="62" w:rightChars="0" w:firstLine="0" w:firstLineChars="0"/>
              <w:jc w:val="center"/>
              <w:rPr>
                <w:rFonts w:hint="eastAsia"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20kW</w:t>
            </w:r>
          </w:p>
        </w:tc>
        <w:tc>
          <w:tcPr>
            <w:tcW w:w="4717" w:type="dxa"/>
            <w:shd w:val="clear" w:color="auto" w:fill="auto"/>
            <w:vAlign w:val="top"/>
          </w:tcPr>
          <w:p w14:paraId="32C12049">
            <w:pPr>
              <w:keepNext w:val="0"/>
              <w:keepLines w:val="0"/>
              <w:widowControl/>
              <w:suppressLineNumbers w:val="0"/>
              <w:jc w:val="left"/>
              <w:rPr>
                <w:rFonts w:hint="default"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125A（CB级）双电源+出线开关（380V航空插头*2+220V/32A航空插头*4+PDU插座*1+浪涌）</w:t>
            </w:r>
          </w:p>
        </w:tc>
        <w:tc>
          <w:tcPr>
            <w:tcW w:w="1095" w:type="dxa"/>
          </w:tcPr>
          <w:p w14:paraId="489DE908">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bl>
    <w:p w14:paraId="37FC1BB1">
      <w:pPr>
        <w:pStyle w:val="10"/>
        <w:autoSpaceDE w:val="0"/>
        <w:autoSpaceDN w:val="0"/>
        <w:adjustRightInd w:val="0"/>
        <w:spacing w:line="360" w:lineRule="auto"/>
        <w:ind w:right="62" w:firstLine="488"/>
        <w:jc w:val="left"/>
        <w:rPr>
          <w:rFonts w:hint="eastAsia" w:ascii="仿宋_GB2312" w:hAnsi="Times New Roman" w:eastAsia="仿宋_GB2312" w:cs="仿宋_GB2312"/>
          <w:spacing w:val="2"/>
          <w:kern w:val="0"/>
          <w:sz w:val="24"/>
          <w:szCs w:val="24"/>
          <w:highlight w:val="none"/>
        </w:rPr>
      </w:pPr>
      <w:r>
        <w:rPr>
          <w:rFonts w:hint="eastAsia" w:ascii="仿宋_GB2312" w:hAnsi="Times New Roman" w:eastAsia="仿宋_GB2312" w:cs="仿宋_GB2312"/>
          <w:spacing w:val="2"/>
          <w:kern w:val="0"/>
          <w:sz w:val="24"/>
          <w:szCs w:val="24"/>
          <w:highlight w:val="none"/>
          <w:lang w:eastAsia="zh-CN"/>
        </w:rPr>
        <w:t>附件二：单电源箱配置清单</w:t>
      </w:r>
    </w:p>
    <w:tbl>
      <w:tblPr>
        <w:tblStyle w:val="8"/>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48"/>
        <w:gridCol w:w="972"/>
        <w:gridCol w:w="4042"/>
        <w:gridCol w:w="1755"/>
      </w:tblGrid>
      <w:tr w14:paraId="6EEB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16FA7E7E">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序号</w:t>
            </w:r>
          </w:p>
        </w:tc>
        <w:tc>
          <w:tcPr>
            <w:tcW w:w="1848" w:type="dxa"/>
          </w:tcPr>
          <w:p w14:paraId="4D6F61FF">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区域名称</w:t>
            </w:r>
          </w:p>
        </w:tc>
        <w:tc>
          <w:tcPr>
            <w:tcW w:w="972" w:type="dxa"/>
          </w:tcPr>
          <w:p w14:paraId="46727AA1">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总功率</w:t>
            </w:r>
          </w:p>
        </w:tc>
        <w:tc>
          <w:tcPr>
            <w:tcW w:w="4042" w:type="dxa"/>
          </w:tcPr>
          <w:p w14:paraId="33B27819">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开关配置</w:t>
            </w:r>
          </w:p>
        </w:tc>
        <w:tc>
          <w:tcPr>
            <w:tcW w:w="1755" w:type="dxa"/>
          </w:tcPr>
          <w:p w14:paraId="5CCDAE5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备注</w:t>
            </w:r>
          </w:p>
        </w:tc>
      </w:tr>
      <w:tr w14:paraId="0E8D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4BA03443">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1</w:t>
            </w:r>
          </w:p>
        </w:tc>
        <w:tc>
          <w:tcPr>
            <w:tcW w:w="1848" w:type="dxa"/>
          </w:tcPr>
          <w:p w14:paraId="0ECF753B">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eastAsia="zh-CN"/>
              </w:rPr>
              <w:t>混彩区</w:t>
            </w:r>
          </w:p>
        </w:tc>
        <w:tc>
          <w:tcPr>
            <w:tcW w:w="972" w:type="dxa"/>
          </w:tcPr>
          <w:p w14:paraId="2FAD2407">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15kW</w:t>
            </w:r>
          </w:p>
        </w:tc>
        <w:tc>
          <w:tcPr>
            <w:tcW w:w="4042" w:type="dxa"/>
          </w:tcPr>
          <w:p w14:paraId="1D904204">
            <w:pPr>
              <w:pStyle w:val="10"/>
              <w:autoSpaceDE w:val="0"/>
              <w:autoSpaceDN w:val="0"/>
              <w:adjustRightInd w:val="0"/>
              <w:spacing w:line="360" w:lineRule="auto"/>
              <w:ind w:left="0" w:leftChars="0" w:right="62" w:firstLine="0" w:firstLineChars="0"/>
              <w:jc w:val="center"/>
              <w:rPr>
                <w:rFonts w:hint="default"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125A进线开关+出线开关（380V航空插头*2+220V航空插头*4+PDU插座*1+浪涌）</w:t>
            </w:r>
          </w:p>
        </w:tc>
        <w:tc>
          <w:tcPr>
            <w:tcW w:w="1755" w:type="dxa"/>
          </w:tcPr>
          <w:p w14:paraId="6AF3C2C9">
            <w:pPr>
              <w:pStyle w:val="10"/>
              <w:autoSpaceDE w:val="0"/>
              <w:autoSpaceDN w:val="0"/>
              <w:adjustRightInd w:val="0"/>
              <w:spacing w:line="360" w:lineRule="auto"/>
              <w:ind w:left="0" w:leftChars="0" w:right="62" w:firstLine="0" w:firstLineChars="0"/>
              <w:jc w:val="both"/>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val="zh-CN" w:eastAsia="zh-CN"/>
              </w:rPr>
              <w:t>电源进线引自多媒体侧配电箱侧</w:t>
            </w:r>
          </w:p>
        </w:tc>
      </w:tr>
      <w:tr w14:paraId="14AF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42" w:type="dxa"/>
          </w:tcPr>
          <w:p w14:paraId="6068BBD3">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val="en-US" w:eastAsia="zh-CN"/>
              </w:rPr>
            </w:pPr>
            <w:r>
              <w:rPr>
                <w:rFonts w:hint="eastAsia" w:ascii="宋体" w:hAnsi="宋体" w:eastAsia="宋体" w:cs="宋体"/>
                <w:spacing w:val="2"/>
                <w:kern w:val="0"/>
                <w:sz w:val="21"/>
                <w:szCs w:val="21"/>
                <w:vertAlign w:val="baseline"/>
                <w:lang w:val="en-US" w:eastAsia="zh-CN"/>
              </w:rPr>
              <w:t>2</w:t>
            </w:r>
          </w:p>
        </w:tc>
        <w:tc>
          <w:tcPr>
            <w:tcW w:w="1848" w:type="dxa"/>
          </w:tcPr>
          <w:p w14:paraId="11B69DA2">
            <w:pPr>
              <w:pStyle w:val="10"/>
              <w:autoSpaceDE w:val="0"/>
              <w:autoSpaceDN w:val="0"/>
              <w:adjustRightInd w:val="0"/>
              <w:spacing w:line="360" w:lineRule="auto"/>
              <w:ind w:left="0" w:leftChars="0" w:right="62" w:firstLine="0" w:firstLineChars="0"/>
              <w:jc w:val="center"/>
              <w:rPr>
                <w:rFonts w:hint="eastAsia" w:ascii="宋体" w:hAnsi="宋体" w:eastAsia="宋体" w:cs="宋体"/>
                <w:spacing w:val="2"/>
                <w:kern w:val="0"/>
                <w:sz w:val="21"/>
                <w:szCs w:val="21"/>
                <w:vertAlign w:val="baseline"/>
                <w:lang w:eastAsia="zh-CN"/>
              </w:rPr>
            </w:pPr>
            <w:r>
              <w:rPr>
                <w:rFonts w:hint="eastAsia" w:ascii="宋体" w:hAnsi="宋体" w:eastAsia="宋体" w:cs="宋体"/>
                <w:spacing w:val="2"/>
                <w:kern w:val="0"/>
                <w:sz w:val="21"/>
                <w:szCs w:val="21"/>
                <w:vertAlign w:val="baseline"/>
                <w:lang w:val="en-US" w:eastAsia="zh-CN"/>
              </w:rPr>
              <w:t>主播办公室</w:t>
            </w:r>
            <w:r>
              <w:rPr>
                <w:rFonts w:hint="eastAsia" w:ascii="宋体" w:hAnsi="宋体" w:eastAsia="宋体" w:cs="宋体"/>
                <w:spacing w:val="2"/>
                <w:kern w:val="0"/>
                <w:sz w:val="21"/>
                <w:szCs w:val="21"/>
                <w:vertAlign w:val="baseline"/>
                <w:lang w:eastAsia="zh-CN"/>
              </w:rPr>
              <w:t>空调及常规负荷用电</w:t>
            </w:r>
          </w:p>
        </w:tc>
        <w:tc>
          <w:tcPr>
            <w:tcW w:w="972" w:type="dxa"/>
            <w:shd w:val="clear" w:color="auto" w:fill="auto"/>
            <w:vAlign w:val="top"/>
          </w:tcPr>
          <w:p w14:paraId="4A82CBEF">
            <w:pPr>
              <w:pStyle w:val="10"/>
              <w:autoSpaceDE w:val="0"/>
              <w:autoSpaceDN w:val="0"/>
              <w:adjustRightInd w:val="0"/>
              <w:spacing w:line="360" w:lineRule="auto"/>
              <w:ind w:left="0" w:leftChars="0" w:right="62" w:rightChars="0" w:firstLine="0" w:firstLineChars="0"/>
              <w:jc w:val="center"/>
              <w:rPr>
                <w:rFonts w:hint="eastAsia"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15kW</w:t>
            </w:r>
          </w:p>
        </w:tc>
        <w:tc>
          <w:tcPr>
            <w:tcW w:w="4042" w:type="dxa"/>
            <w:shd w:val="clear" w:color="auto" w:fill="auto"/>
            <w:vAlign w:val="top"/>
          </w:tcPr>
          <w:p w14:paraId="192F5C5F">
            <w:pPr>
              <w:pStyle w:val="10"/>
              <w:autoSpaceDE w:val="0"/>
              <w:autoSpaceDN w:val="0"/>
              <w:adjustRightInd w:val="0"/>
              <w:spacing w:line="360" w:lineRule="auto"/>
              <w:ind w:left="0" w:leftChars="0" w:right="62" w:rightChars="0" w:firstLine="0" w:firstLineChars="0"/>
              <w:jc w:val="center"/>
              <w:rPr>
                <w:rFonts w:hint="default" w:ascii="宋体" w:hAnsi="宋体" w:eastAsia="宋体" w:cs="宋体"/>
                <w:spacing w:val="2"/>
                <w:kern w:val="0"/>
                <w:sz w:val="21"/>
                <w:szCs w:val="21"/>
                <w:vertAlign w:val="baseline"/>
                <w:lang w:val="en-US" w:eastAsia="zh-CN" w:bidi="ar-SA"/>
              </w:rPr>
            </w:pPr>
            <w:r>
              <w:rPr>
                <w:rFonts w:hint="eastAsia" w:ascii="宋体" w:hAnsi="宋体" w:eastAsia="宋体" w:cs="宋体"/>
                <w:spacing w:val="2"/>
                <w:kern w:val="0"/>
                <w:sz w:val="21"/>
                <w:szCs w:val="21"/>
                <w:vertAlign w:val="baseline"/>
                <w:lang w:val="en-US" w:eastAsia="zh-CN"/>
              </w:rPr>
              <w:t>125A进线开关+出线开关（380V航空插头*2+220V航空插头*2+PDU插座*1+浪涌）</w:t>
            </w:r>
          </w:p>
        </w:tc>
        <w:tc>
          <w:tcPr>
            <w:tcW w:w="1755" w:type="dxa"/>
          </w:tcPr>
          <w:p w14:paraId="0293573A">
            <w:pPr>
              <w:pStyle w:val="10"/>
              <w:autoSpaceDE w:val="0"/>
              <w:autoSpaceDN w:val="0"/>
              <w:adjustRightInd w:val="0"/>
              <w:spacing w:line="360" w:lineRule="auto"/>
              <w:ind w:right="62"/>
              <w:jc w:val="center"/>
              <w:rPr>
                <w:rFonts w:hint="eastAsia" w:ascii="宋体" w:hAnsi="宋体" w:eastAsia="宋体" w:cs="宋体"/>
                <w:spacing w:val="2"/>
                <w:kern w:val="0"/>
                <w:sz w:val="21"/>
                <w:szCs w:val="21"/>
                <w:vertAlign w:val="baseline"/>
                <w:lang w:eastAsia="zh-CN"/>
              </w:rPr>
            </w:pPr>
          </w:p>
        </w:tc>
      </w:tr>
    </w:tbl>
    <w:p w14:paraId="48C06953"/>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YWE2MWNkOGRmYWFhODM1NWM4OTZhNjUyZjU3NWEifQ=="/>
  </w:docVars>
  <w:rsids>
    <w:rsidRoot w:val="00172A27"/>
    <w:rsid w:val="004802D9"/>
    <w:rsid w:val="0087415F"/>
    <w:rsid w:val="00951361"/>
    <w:rsid w:val="00D4074E"/>
    <w:rsid w:val="00DA4929"/>
    <w:rsid w:val="01011432"/>
    <w:rsid w:val="02232078"/>
    <w:rsid w:val="027E63D9"/>
    <w:rsid w:val="030B5A04"/>
    <w:rsid w:val="032F2624"/>
    <w:rsid w:val="03FB241E"/>
    <w:rsid w:val="044D7027"/>
    <w:rsid w:val="045102C3"/>
    <w:rsid w:val="06457ED2"/>
    <w:rsid w:val="06586A28"/>
    <w:rsid w:val="07841263"/>
    <w:rsid w:val="07C3370E"/>
    <w:rsid w:val="09025D71"/>
    <w:rsid w:val="091F472E"/>
    <w:rsid w:val="0DAE1D2C"/>
    <w:rsid w:val="0E884609"/>
    <w:rsid w:val="103D0F04"/>
    <w:rsid w:val="1096128A"/>
    <w:rsid w:val="11341312"/>
    <w:rsid w:val="129D25F1"/>
    <w:rsid w:val="137C5C17"/>
    <w:rsid w:val="142F458B"/>
    <w:rsid w:val="15DE4FE3"/>
    <w:rsid w:val="1610675F"/>
    <w:rsid w:val="16E94EE1"/>
    <w:rsid w:val="179D0E69"/>
    <w:rsid w:val="17BD5C5B"/>
    <w:rsid w:val="19B8429B"/>
    <w:rsid w:val="1A5F124B"/>
    <w:rsid w:val="1BF34341"/>
    <w:rsid w:val="1C8E4A8B"/>
    <w:rsid w:val="1CAA014E"/>
    <w:rsid w:val="1DF02CC4"/>
    <w:rsid w:val="1F306B65"/>
    <w:rsid w:val="1FE83673"/>
    <w:rsid w:val="20492538"/>
    <w:rsid w:val="205B4263"/>
    <w:rsid w:val="232C7632"/>
    <w:rsid w:val="27BB0DA8"/>
    <w:rsid w:val="289A78F2"/>
    <w:rsid w:val="28ED7604"/>
    <w:rsid w:val="29AA5BAE"/>
    <w:rsid w:val="2A612DBE"/>
    <w:rsid w:val="2C2225F9"/>
    <w:rsid w:val="2D947006"/>
    <w:rsid w:val="2E7F6685"/>
    <w:rsid w:val="30A07F73"/>
    <w:rsid w:val="311346E6"/>
    <w:rsid w:val="348F6779"/>
    <w:rsid w:val="34AA5361"/>
    <w:rsid w:val="35D347A0"/>
    <w:rsid w:val="364041CF"/>
    <w:rsid w:val="36C108E2"/>
    <w:rsid w:val="36C24BE4"/>
    <w:rsid w:val="37D732AC"/>
    <w:rsid w:val="396A50BF"/>
    <w:rsid w:val="3AF563A8"/>
    <w:rsid w:val="3E125986"/>
    <w:rsid w:val="3E1B79CA"/>
    <w:rsid w:val="406C47B6"/>
    <w:rsid w:val="442C6EC4"/>
    <w:rsid w:val="463A279D"/>
    <w:rsid w:val="47D97FDF"/>
    <w:rsid w:val="49247690"/>
    <w:rsid w:val="49B6461C"/>
    <w:rsid w:val="4AAF5028"/>
    <w:rsid w:val="4AE73F6B"/>
    <w:rsid w:val="4EB66985"/>
    <w:rsid w:val="51DC4954"/>
    <w:rsid w:val="5A0A10DD"/>
    <w:rsid w:val="5D7E0FB5"/>
    <w:rsid w:val="5E053485"/>
    <w:rsid w:val="5E396171"/>
    <w:rsid w:val="5E583390"/>
    <w:rsid w:val="5F2B49A3"/>
    <w:rsid w:val="603911C4"/>
    <w:rsid w:val="607C21EB"/>
    <w:rsid w:val="64DA763D"/>
    <w:rsid w:val="651E6BDA"/>
    <w:rsid w:val="65F1788D"/>
    <w:rsid w:val="6BA171B6"/>
    <w:rsid w:val="6E1B45FE"/>
    <w:rsid w:val="6EDB7B1D"/>
    <w:rsid w:val="700A5D51"/>
    <w:rsid w:val="70FC6C4E"/>
    <w:rsid w:val="717D77DC"/>
    <w:rsid w:val="73536BCB"/>
    <w:rsid w:val="740D5489"/>
    <w:rsid w:val="74EF066E"/>
    <w:rsid w:val="768052EC"/>
    <w:rsid w:val="7754657C"/>
    <w:rsid w:val="7A9726FE"/>
    <w:rsid w:val="7AB43E11"/>
    <w:rsid w:val="7BD90AAE"/>
    <w:rsid w:val="7BE11BCC"/>
    <w:rsid w:val="7BFA7F7A"/>
    <w:rsid w:val="7D1666BD"/>
    <w:rsid w:val="7E572ADF"/>
    <w:rsid w:val="7E9D794F"/>
    <w:rsid w:val="7F0C421B"/>
    <w:rsid w:val="7F480722"/>
    <w:rsid w:val="7F484B27"/>
    <w:rsid w:val="7F7C62F1"/>
    <w:rsid w:val="7F9A49C3"/>
    <w:rsid w:val="7FB10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1"/>
    </w:rPr>
  </w:style>
  <w:style w:type="paragraph" w:styleId="4">
    <w:name w:val="Body Text"/>
    <w:basedOn w:val="1"/>
    <w:next w:val="1"/>
    <w:qFormat/>
    <w:uiPriority w:val="0"/>
    <w:pPr>
      <w:tabs>
        <w:tab w:val="left" w:pos="562"/>
        <w:tab w:val="left" w:pos="3372"/>
        <w:tab w:val="left" w:pos="3653"/>
      </w:tabs>
    </w:pPr>
    <w:rPr>
      <w:sz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3797</Words>
  <Characters>4196</Characters>
  <Lines>25</Lines>
  <Paragraphs>7</Paragraphs>
  <TotalTime>3</TotalTime>
  <ScaleCrop>false</ScaleCrop>
  <LinksUpToDate>false</LinksUpToDate>
  <CharactersWithSpaces>4201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6⃣️1⃣️</dc:creator>
  <cp:lastModifiedBy> 许德寿.</cp:lastModifiedBy>
  <dcterms:modified xsi:type="dcterms:W3CDTF">2025-08-29T08:05:10Z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DE2350BCEC4C4F739C425C021E544032_13</vt:lpwstr>
  </property>
  <property fmtid="{D5CDD505-2E9C-101B-9397-08002B2CF9AE}" pid="4" name="KSOTemplateDocerSaveRecord">
    <vt:lpwstr>eyJoZGlkIjoiNTYzZDRmOTlkMTc0N2IwNjI0ZTkyMDM4NDJkNTc2NTMiLCJ1c2VySWQiOiIyNzM3Mzk3NTcifQ==</vt:lpwstr>
  </property>
</Properties>
</file>