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AD4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14:paraId="331FFF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b/>
          <w:bCs/>
          <w:sz w:val="44"/>
          <w:szCs w:val="44"/>
          <w:lang w:val="en-US" w:eastAsia="zh-CN"/>
        </w:rPr>
      </w:pPr>
      <w:r>
        <w:rPr>
          <w:rFonts w:hint="eastAsia" w:ascii="宋体" w:hAnsi="宋体" w:eastAsia="宋体" w:cs="宋体"/>
          <w:b/>
          <w:bCs/>
          <w:sz w:val="44"/>
          <w:szCs w:val="44"/>
          <w:lang w:val="en-US" w:eastAsia="zh-CN"/>
        </w:rPr>
        <w:t>光明区少年儿童图书馆</w:t>
      </w:r>
      <w:r>
        <w:rPr>
          <w:rFonts w:hint="eastAsia" w:ascii="宋体" w:hAnsi="宋体" w:cs="宋体"/>
          <w:b/>
          <w:bCs/>
          <w:sz w:val="44"/>
          <w:szCs w:val="44"/>
          <w:lang w:val="en-US" w:eastAsia="zh-CN"/>
        </w:rPr>
        <w:t>2025年科学小记者</w:t>
      </w:r>
    </w:p>
    <w:p w14:paraId="06299C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rPr>
      </w:pPr>
      <w:r>
        <w:rPr>
          <w:rFonts w:hint="eastAsia" w:ascii="宋体" w:hAnsi="宋体" w:eastAsia="宋体" w:cs="宋体"/>
          <w:b/>
          <w:bCs/>
          <w:sz w:val="44"/>
          <w:szCs w:val="44"/>
          <w:lang w:val="en-US" w:eastAsia="zh-CN"/>
        </w:rPr>
        <w:t>系列</w:t>
      </w:r>
      <w:r>
        <w:rPr>
          <w:rFonts w:hint="eastAsia" w:ascii="宋体" w:hAnsi="宋体" w:cs="宋体"/>
          <w:b/>
          <w:bCs/>
          <w:sz w:val="44"/>
          <w:szCs w:val="44"/>
          <w:lang w:val="en-US" w:eastAsia="zh-CN"/>
        </w:rPr>
        <w:t>活动</w:t>
      </w:r>
      <w:r>
        <w:rPr>
          <w:rFonts w:hint="eastAsia" w:ascii="宋体" w:hAnsi="宋体" w:eastAsia="宋体" w:cs="宋体"/>
          <w:b/>
          <w:bCs/>
          <w:sz w:val="44"/>
          <w:szCs w:val="44"/>
          <w:lang w:val="en-US" w:eastAsia="zh-CN"/>
        </w:rPr>
        <w:t>项目</w:t>
      </w:r>
      <w:r>
        <w:rPr>
          <w:rFonts w:hint="eastAsia"/>
          <w:b/>
          <w:w w:val="90"/>
          <w:sz w:val="44"/>
          <w:szCs w:val="44"/>
          <w:lang w:eastAsia="zh-CN"/>
        </w:rPr>
        <w:t>采购需求书</w:t>
      </w:r>
    </w:p>
    <w:p w14:paraId="0A3D44BF">
      <w:pPr>
        <w:keepNext w:val="0"/>
        <w:keepLines w:val="0"/>
        <w:pageBreakBefore w:val="0"/>
        <w:kinsoku/>
        <w:wordWrap/>
        <w:overflowPunct/>
        <w:topLinePunct w:val="0"/>
        <w:bidi w:val="0"/>
        <w:snapToGrid/>
        <w:spacing w:line="560" w:lineRule="exact"/>
        <w:ind w:left="0" w:leftChars="0" w:firstLine="640" w:firstLineChars="200"/>
        <w:rPr>
          <w:rFonts w:hint="eastAsia" w:ascii="黑体" w:hAnsi="黑体" w:eastAsia="黑体"/>
          <w:sz w:val="32"/>
          <w:szCs w:val="32"/>
          <w:lang w:eastAsia="zh-CN"/>
        </w:rPr>
      </w:pPr>
    </w:p>
    <w:p w14:paraId="0862B861">
      <w:pPr>
        <w:keepNext w:val="0"/>
        <w:keepLines w:val="0"/>
        <w:pageBreakBefore w:val="0"/>
        <w:kinsoku/>
        <w:wordWrap/>
        <w:overflowPunct/>
        <w:topLinePunct w:val="0"/>
        <w:bidi w:val="0"/>
        <w:snapToGrid/>
        <w:spacing w:line="560" w:lineRule="exac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一、采购项目概况</w:t>
      </w:r>
    </w:p>
    <w:p w14:paraId="5970796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b/>
          <w:bCs/>
          <w:kern w:val="0"/>
          <w:sz w:val="32"/>
          <w:szCs w:val="32"/>
          <w:lang w:eastAsia="zh-CN"/>
        </w:rPr>
      </w:pPr>
      <w:bookmarkStart w:id="0" w:name="_Hlk47626645"/>
      <w:r>
        <w:rPr>
          <w:rFonts w:hint="eastAsia" w:ascii="楷体" w:hAnsi="楷体" w:eastAsia="楷体" w:cs="楷体"/>
          <w:b w:val="0"/>
          <w:bCs w:val="0"/>
          <w:kern w:val="0"/>
          <w:sz w:val="32"/>
          <w:szCs w:val="32"/>
          <w:lang w:eastAsia="zh-CN"/>
        </w:rPr>
        <w:t>（一）项目背景：</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为深入贯彻落实党的二十大报告中关于“加强国家科普能力建设，深化全民阅读活动”的重要部署，光明区</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少年儿童</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图书馆立足自身作为文化宣传与知识普及的重要阵地，结合光明区“科学、科创、科普、科幻”四科联动的全民阅读指导思想，拟围绕“科学小记者”阅读推广品牌开展系列活动</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。活动</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积极探索阅读</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与</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科学结合的</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科普阅读推广</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模式</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将</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科普阅读</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教育从校园课堂延伸至公共图书馆，再拓展至科研院所，</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以</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培育青少年的科学基因，提升其科学素养、表达能力和科学写作能力，引导</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青少年</w:t>
      </w:r>
      <w:r>
        <w:rPr>
          <w:rFonts w:hint="default" w:ascii="仿宋_GB2312" w:hAnsi="仿宋_GB2312" w:eastAsia="仿宋_GB2312" w:cs="仿宋_GB2312"/>
          <w:b w:val="0"/>
          <w:bCs w:val="0"/>
          <w:i w:val="0"/>
          <w:caps w:val="0"/>
          <w:color w:val="auto"/>
          <w:spacing w:val="0"/>
          <w:kern w:val="0"/>
          <w:sz w:val="32"/>
          <w:szCs w:val="32"/>
          <w:u w:val="none"/>
          <w:shd w:val="clear" w:fill="FFFFFF"/>
          <w:lang w:val="en-US" w:eastAsia="zh-CN" w:bidi="ar"/>
        </w:rPr>
        <w:t>“爱读书、读好书、善读书”，营造“讲科学、爱科学、学科学、用科学”的良好社会氛围，为光明科学城的高质量发展注入强大的精神动力。</w:t>
      </w:r>
    </w:p>
    <w:bookmarkEnd w:id="0"/>
    <w:p w14:paraId="72A2B4C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宋体" w:eastAsia="仿宋_GB2312" w:cs="宋体"/>
          <w:b w:val="0"/>
          <w:bCs w:val="0"/>
          <w:kern w:val="0"/>
          <w:sz w:val="32"/>
          <w:szCs w:val="32"/>
          <w:lang w:val="en-US" w:eastAsia="zh-CN"/>
        </w:rPr>
      </w:pPr>
      <w:r>
        <w:rPr>
          <w:rFonts w:hint="eastAsia" w:ascii="楷体" w:hAnsi="楷体" w:eastAsia="楷体" w:cs="楷体"/>
          <w:b w:val="0"/>
          <w:bCs w:val="0"/>
          <w:kern w:val="0"/>
          <w:sz w:val="32"/>
          <w:szCs w:val="32"/>
          <w:lang w:eastAsia="zh-CN"/>
        </w:rPr>
        <w:t>（二）项目名称：</w:t>
      </w:r>
      <w:r>
        <w:rPr>
          <w:rFonts w:hint="eastAsia" w:ascii="仿宋_GB2312" w:hAnsi="仿宋_GB2312" w:eastAsia="仿宋_GB2312" w:cs="仿宋_GB2312"/>
          <w:color w:val="auto"/>
          <w:sz w:val="32"/>
          <w:szCs w:val="32"/>
          <w:highlight w:val="none"/>
          <w:lang w:val="en-US" w:eastAsia="zh-CN"/>
        </w:rPr>
        <w:t>光明区少年儿童图书馆2025科学小记者系列活动项目，</w:t>
      </w:r>
      <w:r>
        <w:rPr>
          <w:rFonts w:hint="eastAsia" w:ascii="仿宋_GB2312" w:hAnsi="宋体" w:eastAsia="仿宋_GB2312" w:cs="宋体"/>
          <w:b w:val="0"/>
          <w:bCs w:val="0"/>
          <w:kern w:val="0"/>
          <w:sz w:val="32"/>
          <w:szCs w:val="32"/>
          <w:lang w:eastAsia="zh-CN"/>
        </w:rPr>
        <w:t>拟分为四个子项目</w:t>
      </w:r>
      <w:r>
        <w:rPr>
          <w:rFonts w:hint="eastAsia" w:ascii="仿宋_GB2312" w:hAnsi="宋体" w:eastAsia="仿宋_GB2312" w:cs="宋体"/>
          <w:b w:val="0"/>
          <w:bCs w:val="0"/>
          <w:kern w:val="0"/>
          <w:sz w:val="32"/>
          <w:szCs w:val="32"/>
          <w:lang w:val="en-US" w:eastAsia="zh-CN"/>
        </w:rPr>
        <w:t xml:space="preserve">：     </w:t>
      </w:r>
    </w:p>
    <w:p w14:paraId="11516E9F">
      <w:pPr>
        <w:keepNext w:val="0"/>
        <w:keepLines w:val="0"/>
        <w:pageBreakBefore w:val="0"/>
        <w:widowControl/>
        <w:kinsoku/>
        <w:wordWrap/>
        <w:overflowPunct/>
        <w:topLinePunct w:val="0"/>
        <w:bidi w:val="0"/>
        <w:spacing w:line="560" w:lineRule="exact"/>
        <w:ind w:firstLine="643" w:firstLineChars="200"/>
        <w:jc w:val="left"/>
        <w:rPr>
          <w:rFonts w:hint="default" w:ascii="仿宋_GB2312" w:hAnsi="宋体" w:eastAsia="仿宋_GB2312" w:cs="宋体"/>
          <w:b/>
          <w:bCs/>
          <w:kern w:val="0"/>
          <w:sz w:val="32"/>
          <w:szCs w:val="32"/>
          <w:lang w:val="en-US" w:eastAsia="zh-CN" w:bidi="zh-CN"/>
        </w:rPr>
      </w:pPr>
      <w:r>
        <w:rPr>
          <w:rFonts w:hint="eastAsia" w:ascii="仿宋" w:hAnsi="仿宋" w:eastAsia="仿宋" w:cs="仿宋"/>
          <w:b/>
          <w:bCs/>
          <w:kern w:val="0"/>
          <w:sz w:val="32"/>
          <w:szCs w:val="32"/>
          <w:lang w:val="en-US" w:eastAsia="zh-CN"/>
        </w:rPr>
        <w:t>1、阅读·赋能科学小记者</w:t>
      </w:r>
    </w:p>
    <w:p w14:paraId="070805CB">
      <w:pPr>
        <w:keepNext w:val="0"/>
        <w:keepLines w:val="0"/>
        <w:pageBreakBefore w:val="0"/>
        <w:widowControl/>
        <w:kinsoku/>
        <w:wordWrap/>
        <w:overflowPunct/>
        <w:topLinePunct w:val="0"/>
        <w:bidi w:val="0"/>
        <w:spacing w:line="560" w:lineRule="exact"/>
        <w:ind w:firstLine="640" w:firstLineChars="200"/>
        <w:jc w:val="left"/>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（1）活动简介</w:t>
      </w:r>
    </w:p>
    <w:p w14:paraId="7BEEEEBC">
      <w:pPr>
        <w:keepNext w:val="0"/>
        <w:keepLines w:val="0"/>
        <w:pageBreakBefore w:val="0"/>
        <w:widowControl/>
        <w:kinsoku/>
        <w:wordWrap/>
        <w:overflowPunct/>
        <w:topLinePunct w:val="0"/>
        <w:bidi w:val="0"/>
        <w:spacing w:line="560" w:lineRule="exact"/>
        <w:ind w:firstLine="640" w:firstLineChars="200"/>
        <w:jc w:val="left"/>
        <w:rPr>
          <w:rFonts w:hint="default" w:ascii="仿宋_GB2312" w:hAnsi="仿宋_GB2312" w:eastAsia="仿宋_GB2312" w:cs="仿宋_GB2312"/>
          <w:b w:val="0"/>
          <w:i w:val="0"/>
          <w:caps w:val="0"/>
          <w:color w:val="auto"/>
          <w:spacing w:val="0"/>
          <w:kern w:val="0"/>
          <w:sz w:val="32"/>
          <w:szCs w:val="32"/>
          <w:highlight w:val="none"/>
          <w:u w:val="none"/>
          <w:shd w:val="clear" w:color="auto" w:fill="FFFFFF"/>
          <w:lang w:val="en-US" w:eastAsia="zh-CN"/>
        </w:rPr>
      </w:pPr>
      <w:r>
        <w:rPr>
          <w:rFonts w:hint="default" w:ascii="仿宋_GB2312" w:hAnsi="仿宋_GB2312" w:eastAsia="仿宋_GB2312" w:cs="仿宋_GB2312"/>
          <w:b w:val="0"/>
          <w:i w:val="0"/>
          <w:caps w:val="0"/>
          <w:color w:val="auto"/>
          <w:spacing w:val="0"/>
          <w:kern w:val="0"/>
          <w:sz w:val="32"/>
          <w:szCs w:val="32"/>
          <w:highlight w:val="none"/>
          <w:u w:val="none"/>
          <w:shd w:val="clear" w:color="auto" w:fill="FFFFFF"/>
          <w:lang w:val="en-US" w:eastAsia="zh-CN"/>
        </w:rPr>
        <w:t>围绕</w:t>
      </w:r>
      <w:r>
        <w:rPr>
          <w:rFonts w:hint="eastAsia" w:ascii="仿宋_GB2312" w:hAnsi="仿宋_GB2312" w:eastAsia="仿宋_GB2312" w:cs="仿宋_GB2312"/>
          <w:b w:val="0"/>
          <w:i w:val="0"/>
          <w:caps w:val="0"/>
          <w:color w:val="auto"/>
          <w:spacing w:val="0"/>
          <w:kern w:val="0"/>
          <w:sz w:val="32"/>
          <w:szCs w:val="32"/>
          <w:highlight w:val="none"/>
          <w:u w:val="none"/>
          <w:shd w:val="clear" w:color="auto" w:fill="FFFFFF"/>
          <w:lang w:val="en-US" w:eastAsia="zh-CN"/>
        </w:rPr>
        <w:t>光明区或深圳市重点打造的科学研究领域（如人工智能、新能源、航天航空、新材料等），策划开展不少于三个主题的系列活动，</w:t>
      </w:r>
      <w:r>
        <w:rPr>
          <w:rFonts w:hint="default" w:ascii="仿宋_GB2312" w:hAnsi="仿宋_GB2312" w:eastAsia="仿宋_GB2312" w:cs="仿宋_GB2312"/>
          <w:b w:val="0"/>
          <w:i w:val="0"/>
          <w:caps w:val="0"/>
          <w:color w:val="auto"/>
          <w:spacing w:val="0"/>
          <w:kern w:val="0"/>
          <w:sz w:val="32"/>
          <w:szCs w:val="32"/>
          <w:highlight w:val="none"/>
          <w:u w:val="none"/>
          <w:shd w:val="clear" w:color="auto" w:fill="FFFFFF"/>
          <w:lang w:val="en-US" w:eastAsia="zh-CN"/>
        </w:rPr>
        <w:t>为光明区少年儿童打造</w:t>
      </w:r>
      <w:r>
        <w:rPr>
          <w:rFonts w:hint="eastAsia" w:ascii="仿宋_GB2312" w:hAnsi="仿宋_GB2312" w:eastAsia="仿宋_GB2312" w:cs="仿宋_GB2312"/>
          <w:b w:val="0"/>
          <w:i w:val="0"/>
          <w:caps w:val="0"/>
          <w:color w:val="auto"/>
          <w:spacing w:val="0"/>
          <w:kern w:val="0"/>
          <w:sz w:val="32"/>
          <w:szCs w:val="32"/>
          <w:highlight w:val="none"/>
          <w:u w:val="none"/>
          <w:shd w:val="clear" w:color="auto" w:fill="FFFFFF"/>
          <w:lang w:val="en-US" w:eastAsia="zh-CN"/>
        </w:rPr>
        <w:t>学科学、用科学、写科学的高质量科普学习体系，助力其科学素养与写作能力的全面提升</w:t>
      </w:r>
      <w:r>
        <w:rPr>
          <w:rFonts w:hint="default" w:ascii="仿宋_GB2312" w:hAnsi="仿宋_GB2312" w:eastAsia="仿宋_GB2312" w:cs="仿宋_GB2312"/>
          <w:b w:val="0"/>
          <w:i w:val="0"/>
          <w:caps w:val="0"/>
          <w:color w:val="auto"/>
          <w:spacing w:val="0"/>
          <w:kern w:val="0"/>
          <w:sz w:val="32"/>
          <w:szCs w:val="32"/>
          <w:highlight w:val="none"/>
          <w:u w:val="none"/>
          <w:shd w:val="clear" w:color="auto" w:fill="FFFFFF"/>
          <w:lang w:val="en-US" w:eastAsia="zh-CN"/>
        </w:rPr>
        <w:t>。</w:t>
      </w:r>
    </w:p>
    <w:p w14:paraId="037E2D7A">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t>（2）活动详情</w:t>
      </w:r>
    </w:p>
    <w:p w14:paraId="2808CF7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t>活动地点：光明区少年儿童图书馆等</w:t>
      </w:r>
    </w:p>
    <w:p w14:paraId="2207504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t>活动形式：科普讲座、科普实践、技能培训等形式</w:t>
      </w:r>
    </w:p>
    <w:p w14:paraId="68007E31">
      <w:pPr>
        <w:pStyle w:val="11"/>
        <w:keepNext w:val="0"/>
        <w:keepLines w:val="0"/>
        <w:pageBreakBefore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t>单场活动人数：不少于60人/场</w:t>
      </w:r>
    </w:p>
    <w:p w14:paraId="0B77D36A">
      <w:pPr>
        <w:pStyle w:val="11"/>
        <w:keepNext w:val="0"/>
        <w:keepLines w:val="0"/>
        <w:pageBreakBefore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单场活动时长：不少于90分钟/场</w:t>
      </w:r>
    </w:p>
    <w:p w14:paraId="579DF281">
      <w:pPr>
        <w:pStyle w:val="11"/>
        <w:keepNext w:val="0"/>
        <w:keepLines w:val="0"/>
        <w:pageBreakBefore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活动场次：全年不少于9场</w:t>
      </w:r>
    </w:p>
    <w:p w14:paraId="14658238">
      <w:pPr>
        <w:pStyle w:val="11"/>
        <w:keepNext w:val="0"/>
        <w:keepLines w:val="0"/>
        <w:pageBreakBefore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基础物料：设计并制作宣传海报、横幅、易拉宝、活动记录手册等物料。</w:t>
      </w:r>
    </w:p>
    <w:p w14:paraId="7C811CCA">
      <w:pPr>
        <w:pStyle w:val="11"/>
        <w:keepNext w:val="0"/>
        <w:keepLines w:val="0"/>
        <w:pageBreakBefore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基础服务：邀请具备相关资历的主讲嘉宾；每场派遣不少于2名助教人员；提供摄影摄像服务并制作宣传视频；制定详细活动规则；草拟前期招募文稿、后期宣传文案等。</w:t>
      </w:r>
    </w:p>
    <w:p w14:paraId="56CC978D">
      <w:pPr>
        <w:keepNext w:val="0"/>
        <w:keepLines w:val="0"/>
        <w:pageBreakBefore w:val="0"/>
        <w:kinsoku/>
        <w:wordWrap/>
        <w:overflowPunct/>
        <w:topLinePunct w:val="0"/>
        <w:bidi w:val="0"/>
        <w:snapToGrid/>
        <w:spacing w:line="560" w:lineRule="exact"/>
        <w:ind w:left="0" w:leftChars="0" w:firstLine="643" w:firstLineChars="200"/>
        <w:rPr>
          <w:rFonts w:hint="default" w:ascii="仿宋_GB2312" w:eastAsia="仿宋_GB2312" w:cs="宋体"/>
          <w:b/>
          <w:bCs/>
          <w:kern w:val="0"/>
          <w:sz w:val="32"/>
          <w:szCs w:val="32"/>
          <w:lang w:val="en-US" w:eastAsia="zh-CN"/>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lang w:eastAsia="zh-CN"/>
        </w:rPr>
        <w:t>走读·跟着书本去探索</w:t>
      </w:r>
    </w:p>
    <w:p w14:paraId="08606872">
      <w:pPr>
        <w:pStyle w:val="11"/>
        <w:keepNext w:val="0"/>
        <w:keepLines w:val="0"/>
        <w:pageBreakBefore w:val="0"/>
        <w:kinsoku/>
        <w:wordWrap/>
        <w:overflowPunct/>
        <w:topLinePunct w:val="0"/>
        <w:bidi w:val="0"/>
        <w:snapToGrid/>
        <w:spacing w:line="560" w:lineRule="exact"/>
        <w:ind w:firstLine="640" w:firstLineChars="200"/>
        <w:rPr>
          <w:rFonts w:hint="default"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（1）活动简介</w:t>
      </w:r>
    </w:p>
    <w:p w14:paraId="2C44A946">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bidi="ar-SA"/>
        </w:rPr>
        <w:t>活动面向深圳市的少年儿童，将阅读与自然相结合，引领亲子家庭走进自然场所。通过亲近自然、学习自然知识，帮助少年儿童开阔视野，感受大自然的奥妙。</w:t>
      </w:r>
    </w:p>
    <w:p w14:paraId="1CC1C588">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t>（2）活动详情</w:t>
      </w:r>
    </w:p>
    <w:p w14:paraId="7907384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t>时间：3月、4月、6月（拟）</w:t>
      </w:r>
    </w:p>
    <w:p w14:paraId="48ED746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t>地点：深圳市内符合主题的公园及其他场馆</w:t>
      </w:r>
    </w:p>
    <w:p w14:paraId="39D60B7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活动对象：6-12岁的少年儿童（每位儿童需要一名监护人陪同）</w:t>
      </w:r>
    </w:p>
    <w:p w14:paraId="2E408C9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活</w:t>
      </w: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t>动形式：绘本导读、自然导赏等形式</w:t>
      </w:r>
    </w:p>
    <w:p w14:paraId="6B78179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单场活动人数：15对亲子家庭/场（一大一小）</w:t>
      </w:r>
    </w:p>
    <w:p w14:paraId="4380466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总场次：不少于3场</w:t>
      </w:r>
    </w:p>
    <w:p w14:paraId="6BBC84CD">
      <w:pPr>
        <w:pStyle w:val="12"/>
        <w:keepNext w:val="0"/>
        <w:keepLines w:val="0"/>
        <w:pageBreakBefore w:val="0"/>
        <w:numPr>
          <w:ilvl w:val="0"/>
          <w:numId w:val="0"/>
        </w:numPr>
        <w:kinsoku/>
        <w:wordWrap/>
        <w:overflowPunct/>
        <w:topLinePunct w:val="0"/>
        <w:bidi w:val="0"/>
        <w:snapToGrid/>
        <w:spacing w:line="560" w:lineRule="exact"/>
        <w:ind w:firstLine="640" w:firstLineChars="200"/>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基础物料：设计并制作宣传海报、横幅、手工等物料。</w:t>
      </w:r>
    </w:p>
    <w:p w14:paraId="54202C48">
      <w:pPr>
        <w:pStyle w:val="12"/>
        <w:keepNext w:val="0"/>
        <w:keepLines w:val="0"/>
        <w:pageBreakBefore w:val="0"/>
        <w:numPr>
          <w:ilvl w:val="0"/>
          <w:numId w:val="0"/>
        </w:numPr>
        <w:kinsoku/>
        <w:wordWrap/>
        <w:overflowPunct/>
        <w:topLinePunct w:val="0"/>
        <w:bidi w:val="0"/>
        <w:snapToGrid/>
        <w:spacing w:line="560" w:lineRule="exact"/>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基础服务：邀请具备相关资历的主讲老师；每场派遣不少于3名助教人员；提供摄影摄像服务并制作宣传视频；制定详细活动规则；草拟前期招募文稿、后期宣传文案；草拟外出安全协议，并保障活动安全；提供应急安全措施方案等。</w:t>
      </w:r>
    </w:p>
    <w:p w14:paraId="4A879162">
      <w:pPr>
        <w:keepNext w:val="0"/>
        <w:keepLines w:val="0"/>
        <w:pageBreakBefore w:val="0"/>
        <w:widowControl/>
        <w:kinsoku/>
        <w:wordWrap/>
        <w:overflowPunct/>
        <w:topLinePunct w:val="0"/>
        <w:bidi w:val="0"/>
        <w:spacing w:line="560" w:lineRule="exact"/>
        <w:ind w:firstLine="643" w:firstLineChars="200"/>
        <w:jc w:val="left"/>
        <w:rPr>
          <w:rFonts w:hint="default" w:ascii="仿宋_GB2312" w:hAnsi="宋体" w:eastAsia="仿宋_GB2312" w:cs="宋体"/>
          <w:b/>
          <w:bCs/>
          <w:kern w:val="0"/>
          <w:sz w:val="32"/>
          <w:szCs w:val="32"/>
          <w:lang w:val="en-US" w:eastAsia="zh-CN" w:bidi="zh-CN"/>
        </w:rPr>
      </w:pPr>
      <w:r>
        <w:rPr>
          <w:rFonts w:hint="eastAsia" w:ascii="仿宋" w:hAnsi="仿宋" w:eastAsia="仿宋" w:cs="仿宋"/>
          <w:b/>
          <w:bCs/>
          <w:kern w:val="0"/>
          <w:sz w:val="32"/>
          <w:szCs w:val="32"/>
          <w:lang w:val="en-US" w:eastAsia="zh-CN"/>
        </w:rPr>
        <w:t>3、研读·科学之光研学营</w:t>
      </w:r>
    </w:p>
    <w:p w14:paraId="13EE5689">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（1）活动简介</w:t>
      </w:r>
    </w:p>
    <w:p w14:paraId="63DBC5B3">
      <w:pPr>
        <w:ind w:firstLine="640" w:firstLineChars="200"/>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整合深圳市科普教育基地、科研院所、高校等更多优质科普资源，分三期开展三天两晚的沉浸式研学营（其中两期需为营员安排住宿，一期不安排住宿。其中安排住宿的两期，门票费、餐费以及活动期间晚上的住宿等费用由参营者自费。其中不安排住宿的一期，门票费及餐费等由参营者自费，</w:t>
      </w:r>
      <w:r>
        <w:rPr>
          <w:rFonts w:hint="eastAsia" w:ascii="仿宋" w:hAnsi="仿宋" w:eastAsia="仿宋" w:cs="仿宋"/>
          <w:b w:val="0"/>
          <w:i w:val="0"/>
          <w:caps w:val="0"/>
          <w:color w:val="auto"/>
          <w:spacing w:val="0"/>
          <w:kern w:val="0"/>
          <w:sz w:val="32"/>
          <w:szCs w:val="32"/>
          <w:highlight w:val="none"/>
          <w:u w:val="none"/>
          <w:shd w:val="clear" w:color="auto" w:fill="FFFFFF"/>
          <w:lang w:val="en-US" w:eastAsia="zh-CN" w:bidi="ar-SA"/>
        </w:rPr>
        <w:t>最终以实际产生为准。</w:t>
      </w:r>
      <w:r>
        <w:rPr>
          <w:rFonts w:hint="eastAsia" w:ascii="仿宋_GB2312" w:hAnsi="仿宋_GB2312" w:eastAsia="仿宋_GB2312" w:cs="仿宋_GB2312"/>
          <w:color w:val="auto"/>
          <w:kern w:val="2"/>
          <w:sz w:val="32"/>
          <w:szCs w:val="32"/>
          <w:highlight w:val="none"/>
          <w:lang w:val="en-US" w:eastAsia="zh-CN"/>
        </w:rPr>
        <w:t>供应商必须考虑好所有的活动行程细节安排，并准备应急预案，保障人身安全。中标方必须严格按照甲方要求承担活动中所有的工作策划、落实、执行等具体工作）。活动期间开展系统化、专业化的科学教育，让学员通过研学活动沉浸式感受科学研究氛围，在心中种下科学技术的种子。</w:t>
      </w:r>
    </w:p>
    <w:p w14:paraId="6242886B">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（2）活动详情</w:t>
      </w:r>
    </w:p>
    <w:p w14:paraId="0C0BCC80">
      <w:pPr>
        <w:pStyle w:val="7"/>
        <w:keepNext w:val="0"/>
        <w:keepLines w:val="0"/>
        <w:pageBreakBefore w:val="0"/>
        <w:widowControl/>
        <w:suppressLineNumbers w:val="0"/>
        <w:shd w:val="clear" w:color="auto" w:fill="FFFFFF"/>
        <w:kinsoku/>
        <w:wordWrap/>
        <w:overflowPunct/>
        <w:topLinePunct w:val="0"/>
        <w:bidi w:val="0"/>
        <w:spacing w:before="0" w:beforeAutospacing="0" w:after="0" w:afterAutospacing="0" w:line="560" w:lineRule="exact"/>
        <w:ind w:left="0" w:right="0" w:firstLine="640" w:firstLineChars="200"/>
        <w:rPr>
          <w:rFonts w:hint="default" w:ascii="仿宋_GB2312" w:hAnsi="仿宋_GB2312" w:eastAsia="仿宋_GB2312" w:cs="仿宋_GB2312"/>
          <w:b w:val="0"/>
          <w:i w:val="0"/>
          <w:caps w:val="0"/>
          <w:color w:val="auto"/>
          <w:spacing w:val="0"/>
          <w:kern w:val="2"/>
          <w:sz w:val="32"/>
          <w:szCs w:val="32"/>
          <w:u w:val="none"/>
          <w:shd w:val="clear" w:color="auto" w:fill="auto"/>
          <w:lang w:val="en-US" w:eastAsia="zh-CN"/>
        </w:rPr>
      </w:pPr>
      <w:r>
        <w:rPr>
          <w:rFonts w:hint="eastAsia" w:ascii="仿宋_GB2312" w:hAnsi="仿宋_GB2312" w:eastAsia="仿宋_GB2312" w:cs="仿宋_GB2312"/>
          <w:color w:val="auto"/>
          <w:kern w:val="2"/>
          <w:sz w:val="32"/>
          <w:szCs w:val="32"/>
          <w:lang w:val="en-US" w:eastAsia="zh-CN"/>
        </w:rPr>
        <w:t>活动时间：8月6日—</w:t>
      </w:r>
      <w:r>
        <w:rPr>
          <w:rFonts w:hint="eastAsia" w:ascii="仿宋_GB2312" w:hAnsi="仿宋_GB2312" w:eastAsia="仿宋_GB2312" w:cs="仿宋_GB2312"/>
          <w:b w:val="0"/>
          <w:bCs w:val="0"/>
          <w:i w:val="0"/>
          <w:caps w:val="0"/>
          <w:color w:val="auto"/>
          <w:spacing w:val="0"/>
          <w:kern w:val="0"/>
          <w:sz w:val="32"/>
          <w:szCs w:val="32"/>
          <w:highlight w:val="none"/>
          <w:u w:val="none"/>
          <w:shd w:val="clear" w:color="auto" w:fill="FFFFFF"/>
          <w:lang w:val="en-US" w:eastAsia="zh-CN"/>
        </w:rPr>
        <w:t>8日、8月13日—15日、8月20日—22日（拟）</w:t>
      </w:r>
    </w:p>
    <w:p w14:paraId="562B88D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活动对象：7-16岁的少年儿童</w:t>
      </w:r>
    </w:p>
    <w:p w14:paraId="298E5D9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单场活动人数：不少于20人/期</w:t>
      </w:r>
    </w:p>
    <w:p w14:paraId="1DFAF5C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总场次：不少于3期</w:t>
      </w:r>
    </w:p>
    <w:p w14:paraId="20A697C0">
      <w:pPr>
        <w:pStyle w:val="11"/>
        <w:keepNext w:val="0"/>
        <w:keepLines w:val="0"/>
        <w:pageBreakBefore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基础物料：设计并制作宣传海报、横幅、导旗、研学手册、统一外出服装、结营证书、矿泉水等。</w:t>
      </w:r>
    </w:p>
    <w:p w14:paraId="7DFB9BA6">
      <w:pPr>
        <w:pStyle w:val="11"/>
        <w:keepNext w:val="0"/>
        <w:keepLines w:val="0"/>
        <w:pageBreakBefore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基础服务：邀请具备相关资历的主讲老师；每场派遣不少于3名协助人员；提供摄影摄像服务并制作宣传视频；提供大巴车接送服务；制定详细活动规则；草拟前期招募文稿、后期宣传文案；草拟外出安全协议，并保障活动安全；提供应急安全措施方案等。</w:t>
      </w:r>
    </w:p>
    <w:p w14:paraId="0D481E61">
      <w:pPr>
        <w:pStyle w:val="3"/>
        <w:keepNext w:val="0"/>
        <w:keepLines w:val="0"/>
        <w:pageBreakBefore w:val="0"/>
        <w:numPr>
          <w:ilvl w:val="0"/>
          <w:numId w:val="0"/>
        </w:numPr>
        <w:kinsoku/>
        <w:wordWrap/>
        <w:overflowPunct/>
        <w:topLinePunct w:val="0"/>
        <w:bidi w:val="0"/>
        <w:spacing w:line="560" w:lineRule="exact"/>
        <w:ind w:firstLine="643" w:firstLineChars="200"/>
        <w:rPr>
          <w:rFonts w:hint="eastAsia" w:ascii="仿宋_GB2312" w:hAnsi="宋体" w:eastAsia="仿宋_GB2312" w:cs="宋体"/>
          <w:b/>
          <w:bCs/>
          <w:kern w:val="0"/>
          <w:sz w:val="32"/>
          <w:szCs w:val="32"/>
          <w:lang w:val="en-US" w:eastAsia="zh-CN" w:bidi="zh-CN"/>
        </w:rPr>
      </w:pPr>
      <w:r>
        <w:rPr>
          <w:rFonts w:hint="eastAsia" w:ascii="仿宋" w:hAnsi="仿宋" w:eastAsia="仿宋" w:cs="仿宋"/>
          <w:b/>
          <w:bCs/>
          <w:kern w:val="0"/>
          <w:sz w:val="32"/>
          <w:szCs w:val="32"/>
          <w:lang w:val="en-US" w:eastAsia="zh-CN" w:bidi="ar-SA"/>
        </w:rPr>
        <w:t>4、墨读·书写科学城故事</w:t>
      </w:r>
    </w:p>
    <w:p w14:paraId="0F340CA4">
      <w:pPr>
        <w:pStyle w:val="6"/>
        <w:keepNext w:val="0"/>
        <w:keepLines w:val="0"/>
        <w:pageBreakBefore w:val="0"/>
        <w:numPr>
          <w:ilvl w:val="0"/>
          <w:numId w:val="0"/>
        </w:numPr>
        <w:kinsoku/>
        <w:wordWrap/>
        <w:overflowPunct/>
        <w:topLinePunct w:val="0"/>
        <w:bidi w:val="0"/>
        <w:spacing w:after="0" w:line="560" w:lineRule="exact"/>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（1）活动简介</w:t>
      </w:r>
    </w:p>
    <w:p w14:paraId="5C57F089">
      <w:pPr>
        <w:pStyle w:val="6"/>
        <w:keepNext w:val="0"/>
        <w:keepLines w:val="0"/>
        <w:pageBreakBefore w:val="0"/>
        <w:numPr>
          <w:ilvl w:val="0"/>
          <w:numId w:val="0"/>
        </w:numPr>
        <w:kinsoku/>
        <w:wordWrap/>
        <w:overflowPunct/>
        <w:topLinePunct w:val="0"/>
        <w:bidi w:val="0"/>
        <w:spacing w:after="0"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活动以命题作文形式开展，可联动相关优质资源（如中小学、教育科研单位等），鼓励少年儿童写下“科学城”的故事。活动期间拟开展一场写作培训。作品征集汇总后进行评奖与展示，激发少年儿童对科学写作的兴趣，培养科学思维和写作能力。</w:t>
      </w:r>
    </w:p>
    <w:p w14:paraId="51694785">
      <w:pPr>
        <w:keepNext w:val="0"/>
        <w:keepLines w:val="0"/>
        <w:pageBreakBefore w:val="0"/>
        <w:widowControl w:val="0"/>
        <w:numPr>
          <w:ilvl w:val="0"/>
          <w:numId w:val="0"/>
        </w:numPr>
        <w:kinsoku/>
        <w:wordWrap/>
        <w:overflowPunct/>
        <w:topLinePunct w:val="0"/>
        <w:autoSpaceDE w:val="0"/>
        <w:autoSpaceDN w:val="0"/>
        <w:bidi w:val="0"/>
        <w:spacing w:line="560" w:lineRule="exact"/>
        <w:ind w:firstLine="640" w:firstLineChars="200"/>
        <w:jc w:val="left"/>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（2）活动详情</w:t>
      </w:r>
    </w:p>
    <w:p w14:paraId="704E9EBD">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rPr>
        <w:t>活动时间：2025年3月—10月</w:t>
      </w:r>
    </w:p>
    <w:p w14:paraId="6801031A">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rPr>
        <w:t>活动地点：光明区少年儿童图书馆</w:t>
      </w:r>
    </w:p>
    <w:p w14:paraId="0CE59FD4">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kern w:val="0"/>
          <w:sz w:val="32"/>
          <w:szCs w:val="32"/>
          <w:u w:val="none"/>
          <w:shd w:val="clear" w:color="auto" w:fill="FFFFFF"/>
          <w:lang w:val="en-US" w:eastAsia="zh-CN"/>
        </w:rPr>
        <w:t>活动预计参与人数：不少于200人</w:t>
      </w:r>
    </w:p>
    <w:p w14:paraId="72D1FFEC">
      <w:pPr>
        <w:pStyle w:val="6"/>
        <w:keepNext w:val="0"/>
        <w:keepLines w:val="0"/>
        <w:pageBreakBefore w:val="0"/>
        <w:numPr>
          <w:ilvl w:val="0"/>
          <w:numId w:val="0"/>
        </w:numPr>
        <w:kinsoku/>
        <w:wordWrap/>
        <w:overflowPunct/>
        <w:topLinePunct w:val="0"/>
        <w:bidi w:val="0"/>
        <w:spacing w:after="0" w:line="560" w:lineRule="exact"/>
        <w:ind w:firstLine="640" w:firstLineChars="200"/>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基础物料：设计并制作宣传海报、定制手册、荣誉证书、展示区物料、拍照打卡墙等。</w:t>
      </w:r>
    </w:p>
    <w:p w14:paraId="24554FD6">
      <w:pPr>
        <w:pStyle w:val="6"/>
        <w:keepNext w:val="0"/>
        <w:keepLines w:val="0"/>
        <w:pageBreakBefore w:val="0"/>
        <w:numPr>
          <w:ilvl w:val="0"/>
          <w:numId w:val="0"/>
        </w:numPr>
        <w:kinsoku/>
        <w:wordWrap/>
        <w:overflowPunct/>
        <w:topLinePunct w:val="0"/>
        <w:bidi w:val="0"/>
        <w:spacing w:after="0" w:line="560" w:lineRule="exact"/>
        <w:ind w:firstLine="640" w:firstLineChars="200"/>
        <w:rPr>
          <w:rFonts w:hint="eastAsia" w:ascii="仿宋_GB2312" w:hAnsi="宋体" w:eastAsia="仿宋_GB2312" w:cs="宋体"/>
          <w:b/>
          <w:bCs/>
          <w:kern w:val="0"/>
          <w:sz w:val="32"/>
          <w:szCs w:val="32"/>
          <w:lang w:eastAsia="zh-CN"/>
        </w:rPr>
      </w:pP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rPr>
        <w:t>基础服务：邀请具备相关资历的培训老师；邀请具备相关资历的评委老师；培训讲座派遣不少于4名协助人员；评审会派遣不少于2名协助人员；提供摄影摄像服务并制作宣传视频；制定详细活动规则；草拟前期招募文稿、后期宣传文案等。</w:t>
      </w:r>
    </w:p>
    <w:p w14:paraId="5B66F7C8">
      <w:pPr>
        <w:keepNext w:val="0"/>
        <w:keepLines w:val="0"/>
        <w:pageBreakBefore w:val="0"/>
        <w:widowControl/>
        <w:kinsoku/>
        <w:wordWrap/>
        <w:overflowPunct/>
        <w:topLinePunct w:val="0"/>
        <w:bidi w:val="0"/>
        <w:adjustRightInd/>
        <w:snapToGrid/>
        <w:spacing w:line="560" w:lineRule="exact"/>
        <w:ind w:left="0" w:leftChars="0" w:firstLine="640" w:firstLineChars="200"/>
        <w:jc w:val="left"/>
        <w:textAlignment w:val="auto"/>
        <w:rPr>
          <w:rFonts w:hint="eastAsia" w:ascii="仿宋_GB2312" w:hAnsi="宋体" w:eastAsia="仿宋_GB2312" w:cs="宋体"/>
          <w:b w:val="0"/>
          <w:bCs w:val="0"/>
          <w:color w:val="auto"/>
          <w:kern w:val="0"/>
          <w:sz w:val="32"/>
          <w:szCs w:val="32"/>
          <w:lang w:eastAsia="zh-CN"/>
        </w:rPr>
      </w:pPr>
      <w:r>
        <w:rPr>
          <w:rFonts w:hint="eastAsia" w:ascii="楷体" w:hAnsi="楷体" w:eastAsia="楷体" w:cs="楷体"/>
          <w:b w:val="0"/>
          <w:bCs w:val="0"/>
          <w:kern w:val="0"/>
          <w:sz w:val="32"/>
          <w:szCs w:val="32"/>
          <w:lang w:eastAsia="zh-CN"/>
        </w:rPr>
        <w:t>（三）总预算：</w:t>
      </w:r>
      <w:r>
        <w:rPr>
          <w:rFonts w:hint="eastAsia" w:ascii="仿宋_GB2312" w:hAnsi="宋体" w:eastAsia="仿宋_GB2312" w:cs="宋体"/>
          <w:b w:val="0"/>
          <w:bCs w:val="0"/>
          <w:color w:val="auto"/>
          <w:kern w:val="0"/>
          <w:sz w:val="32"/>
          <w:szCs w:val="32"/>
          <w:lang w:val="en-US" w:eastAsia="zh-CN"/>
        </w:rPr>
        <w:t>30</w:t>
      </w:r>
      <w:r>
        <w:rPr>
          <w:rFonts w:hint="eastAsia" w:ascii="仿宋_GB2312" w:hAnsi="宋体" w:eastAsia="仿宋_GB2312" w:cs="宋体"/>
          <w:b w:val="0"/>
          <w:bCs w:val="0"/>
          <w:color w:val="auto"/>
          <w:kern w:val="0"/>
          <w:sz w:val="32"/>
          <w:szCs w:val="32"/>
        </w:rPr>
        <w:t>万元</w:t>
      </w:r>
      <w:r>
        <w:rPr>
          <w:rFonts w:hint="eastAsia" w:ascii="仿宋_GB2312" w:hAnsi="宋体" w:eastAsia="仿宋_GB2312" w:cs="宋体"/>
          <w:b w:val="0"/>
          <w:bCs w:val="0"/>
          <w:color w:val="auto"/>
          <w:kern w:val="0"/>
          <w:sz w:val="32"/>
          <w:szCs w:val="32"/>
          <w:lang w:eastAsia="zh-CN"/>
        </w:rPr>
        <w:t>（含税，报价高于</w:t>
      </w:r>
      <w:r>
        <w:rPr>
          <w:rFonts w:hint="eastAsia" w:ascii="仿宋_GB2312" w:hAnsi="宋体" w:eastAsia="仿宋_GB2312" w:cs="宋体"/>
          <w:b w:val="0"/>
          <w:bCs w:val="0"/>
          <w:color w:val="auto"/>
          <w:kern w:val="0"/>
          <w:sz w:val="32"/>
          <w:szCs w:val="32"/>
          <w:lang w:val="en-US" w:eastAsia="zh-CN"/>
        </w:rPr>
        <w:t>30万则无效</w:t>
      </w:r>
      <w:r>
        <w:rPr>
          <w:rFonts w:hint="eastAsia" w:ascii="仿宋_GB2312" w:hAnsi="宋体" w:eastAsia="仿宋_GB2312" w:cs="宋体"/>
          <w:b w:val="0"/>
          <w:bCs w:val="0"/>
          <w:color w:val="auto"/>
          <w:kern w:val="0"/>
          <w:sz w:val="32"/>
          <w:szCs w:val="32"/>
          <w:lang w:eastAsia="zh-CN"/>
        </w:rPr>
        <w:t>）</w:t>
      </w:r>
    </w:p>
    <w:p w14:paraId="483F3513">
      <w:pPr>
        <w:keepNext w:val="0"/>
        <w:keepLines w:val="0"/>
        <w:pageBreakBefore w:val="0"/>
        <w:kinsoku/>
        <w:wordWrap/>
        <w:overflowPunct/>
        <w:topLinePunct w:val="0"/>
        <w:bidi w:val="0"/>
        <w:snapToGrid/>
        <w:spacing w:line="560" w:lineRule="exac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二、项目服务要求</w:t>
      </w:r>
    </w:p>
    <w:p w14:paraId="21E5ED02">
      <w:pPr>
        <w:keepNext w:val="0"/>
        <w:keepLines w:val="0"/>
        <w:pageBreakBefore w:val="0"/>
        <w:widowControl/>
        <w:numPr>
          <w:ilvl w:val="0"/>
          <w:numId w:val="0"/>
        </w:numPr>
        <w:kinsoku/>
        <w:wordWrap/>
        <w:overflowPunct/>
        <w:topLinePunct w:val="0"/>
        <w:bidi w:val="0"/>
        <w:snapToGrid/>
        <w:spacing w:line="560" w:lineRule="exact"/>
        <w:ind w:left="0" w:leftChars="0" w:firstLine="640" w:firstLineChars="200"/>
        <w:jc w:val="left"/>
        <w:rPr>
          <w:rFonts w:hint="eastAsia" w:ascii="仿宋_GB2312" w:hAnsi="仿宋_GB2312" w:eastAsia="仿宋_GB2312" w:cs="仿宋_GB2312"/>
          <w:color w:val="auto"/>
          <w:kern w:val="0"/>
          <w:sz w:val="32"/>
          <w:szCs w:val="32"/>
          <w:u w:val="none"/>
          <w:shd w:val="clear" w:color="auto" w:fill="FFFFFF"/>
          <w:lang w:val="en-US" w:eastAsia="zh-CN" w:bidi="ar-SA"/>
        </w:rPr>
      </w:pPr>
      <w:r>
        <w:rPr>
          <w:rFonts w:hint="eastAsia" w:ascii="楷体" w:hAnsi="楷体" w:eastAsia="楷体" w:cs="楷体"/>
          <w:color w:val="auto"/>
          <w:kern w:val="0"/>
          <w:sz w:val="32"/>
          <w:szCs w:val="32"/>
          <w:u w:val="none"/>
          <w:shd w:val="clear" w:color="auto" w:fill="FFFFFF"/>
          <w:lang w:val="en-US" w:eastAsia="zh-CN" w:bidi="ar-SA"/>
        </w:rPr>
        <w:t>（一）活动场地：</w:t>
      </w:r>
      <w:r>
        <w:rPr>
          <w:rFonts w:hint="eastAsia" w:ascii="仿宋_GB2312" w:hAnsi="仿宋_GB2312" w:eastAsia="仿宋_GB2312" w:cs="仿宋_GB2312"/>
          <w:color w:val="auto"/>
          <w:kern w:val="0"/>
          <w:sz w:val="32"/>
          <w:szCs w:val="32"/>
          <w:u w:val="none"/>
          <w:shd w:val="clear" w:color="auto" w:fill="FFFFFF"/>
          <w:lang w:val="en-US" w:eastAsia="zh-CN" w:bidi="ar-SA"/>
        </w:rPr>
        <w:t>光明区少年儿童图书馆及深圳市科普基地（最终以甲方确定地点为准）。</w:t>
      </w:r>
    </w:p>
    <w:p w14:paraId="78E57F8F">
      <w:pPr>
        <w:keepNext w:val="0"/>
        <w:keepLines w:val="0"/>
        <w:pageBreakBefore w:val="0"/>
        <w:widowControl/>
        <w:numPr>
          <w:ilvl w:val="0"/>
          <w:numId w:val="0"/>
        </w:numPr>
        <w:kinsoku/>
        <w:wordWrap/>
        <w:overflowPunct/>
        <w:topLinePunct w:val="0"/>
        <w:bidi w:val="0"/>
        <w:snapToGrid/>
        <w:spacing w:line="560" w:lineRule="exact"/>
        <w:ind w:left="0" w:leftChars="0" w:firstLine="640" w:firstLineChars="200"/>
        <w:jc w:val="left"/>
        <w:rPr>
          <w:rFonts w:hint="eastAsia" w:ascii="仿宋_GB2312" w:hAnsi="仿宋_GB2312" w:eastAsia="仿宋_GB2312" w:cs="仿宋_GB2312"/>
          <w:color w:val="auto"/>
          <w:kern w:val="0"/>
          <w:sz w:val="32"/>
          <w:szCs w:val="32"/>
          <w:u w:val="none"/>
          <w:shd w:val="clear" w:color="auto" w:fill="FFFFFF"/>
          <w:lang w:val="en-US" w:eastAsia="zh-CN" w:bidi="ar-SA"/>
        </w:rPr>
      </w:pPr>
      <w:r>
        <w:rPr>
          <w:rFonts w:hint="eastAsia" w:ascii="楷体" w:hAnsi="楷体" w:eastAsia="楷体" w:cs="楷体"/>
          <w:color w:val="auto"/>
          <w:kern w:val="0"/>
          <w:sz w:val="32"/>
          <w:szCs w:val="32"/>
          <w:u w:val="none"/>
          <w:shd w:val="clear" w:color="auto" w:fill="FFFFFF"/>
          <w:lang w:val="en-US" w:eastAsia="zh-CN" w:bidi="ar-SA"/>
        </w:rPr>
        <w:t>（二）活动时间：</w:t>
      </w:r>
      <w:r>
        <w:rPr>
          <w:rFonts w:hint="eastAsia" w:ascii="仿宋_GB2312" w:hAnsi="仿宋_GB2312" w:eastAsia="仿宋_GB2312" w:cs="仿宋_GB2312"/>
          <w:color w:val="auto"/>
          <w:kern w:val="0"/>
          <w:sz w:val="32"/>
          <w:szCs w:val="32"/>
          <w:u w:val="none"/>
          <w:shd w:val="clear" w:color="auto" w:fill="FFFFFF"/>
          <w:lang w:val="en-US" w:eastAsia="zh-CN" w:bidi="ar-SA"/>
        </w:rPr>
        <w:t>2025年3月—11月（以甲方确定时间为准）</w:t>
      </w:r>
    </w:p>
    <w:p w14:paraId="09D2B48E">
      <w:pPr>
        <w:keepNext w:val="0"/>
        <w:keepLines w:val="0"/>
        <w:pageBreakBefore w:val="0"/>
        <w:widowControl/>
        <w:numPr>
          <w:ilvl w:val="0"/>
          <w:numId w:val="0"/>
        </w:numPr>
        <w:kinsoku/>
        <w:wordWrap/>
        <w:overflowPunct/>
        <w:topLinePunct w:val="0"/>
        <w:bidi w:val="0"/>
        <w:snapToGrid/>
        <w:spacing w:line="560" w:lineRule="exact"/>
        <w:ind w:left="0" w:leftChars="0" w:firstLine="640" w:firstLineChars="200"/>
        <w:jc w:val="left"/>
        <w:rPr>
          <w:rFonts w:hint="eastAsia" w:ascii="楷体" w:hAnsi="楷体" w:eastAsia="楷体" w:cs="楷体"/>
          <w:color w:val="auto"/>
          <w:kern w:val="0"/>
          <w:sz w:val="32"/>
          <w:szCs w:val="32"/>
          <w:u w:val="none"/>
          <w:shd w:val="clear" w:color="auto" w:fill="FFFFFF"/>
          <w:lang w:val="en-US" w:eastAsia="zh-CN" w:bidi="ar-SA"/>
        </w:rPr>
      </w:pPr>
      <w:r>
        <w:rPr>
          <w:rFonts w:hint="eastAsia" w:ascii="楷体" w:hAnsi="楷体" w:eastAsia="楷体" w:cs="楷体"/>
          <w:color w:val="auto"/>
          <w:kern w:val="0"/>
          <w:sz w:val="32"/>
          <w:szCs w:val="32"/>
          <w:u w:val="none"/>
          <w:shd w:val="clear" w:color="auto" w:fill="FFFFFF"/>
          <w:lang w:val="en-US" w:eastAsia="zh-CN" w:bidi="ar-SA"/>
        </w:rPr>
        <w:t>（三）相关要求：</w:t>
      </w:r>
    </w:p>
    <w:p w14:paraId="28E7B04F">
      <w:pPr>
        <w:keepNext w:val="0"/>
        <w:keepLines w:val="0"/>
        <w:pageBreakBefore w:val="0"/>
        <w:widowControl/>
        <w:numPr>
          <w:ilvl w:val="0"/>
          <w:numId w:val="0"/>
        </w:numPr>
        <w:kinsoku/>
        <w:wordWrap/>
        <w:overflowPunct/>
        <w:topLinePunct w:val="0"/>
        <w:bidi w:val="0"/>
        <w:snapToGrid/>
        <w:spacing w:line="560" w:lineRule="exact"/>
        <w:ind w:left="0" w:leftChars="0" w:firstLine="640" w:firstLineChars="200"/>
        <w:jc w:val="left"/>
        <w:rPr>
          <w:rFonts w:hint="default" w:ascii="仿宋_GB2312" w:hAnsi="仿宋_GB2312" w:eastAsia="仿宋_GB2312" w:cs="仿宋_GB2312"/>
          <w:color w:val="auto"/>
          <w:kern w:val="0"/>
          <w:sz w:val="32"/>
          <w:szCs w:val="32"/>
          <w:u w:val="none"/>
          <w:shd w:val="clear" w:color="auto" w:fill="FFFFFF"/>
          <w:lang w:val="en-US" w:eastAsia="zh-CN" w:bidi="ar-SA"/>
        </w:rPr>
      </w:pPr>
      <w:r>
        <w:rPr>
          <w:rFonts w:hint="eastAsia" w:ascii="仿宋_GB2312" w:hAnsi="仿宋_GB2312" w:eastAsia="仿宋_GB2312" w:cs="仿宋_GB2312"/>
          <w:color w:val="auto"/>
          <w:kern w:val="0"/>
          <w:sz w:val="32"/>
          <w:szCs w:val="32"/>
          <w:u w:val="none"/>
          <w:shd w:val="clear" w:color="auto" w:fill="FFFFFF"/>
          <w:lang w:val="en-US" w:eastAsia="zh-CN" w:bidi="ar-SA"/>
        </w:rPr>
        <w:t>1.投标文件中须分别提供四个子项目的活动策划和执行方案；并针对本项目的采购需求，提供项目需求响应表（格式自拟）。</w:t>
      </w:r>
    </w:p>
    <w:p w14:paraId="338B3D05">
      <w:pPr>
        <w:keepNext w:val="0"/>
        <w:keepLines w:val="0"/>
        <w:pageBreakBefore w:val="0"/>
        <w:widowControl/>
        <w:numPr>
          <w:ilvl w:val="-1"/>
          <w:numId w:val="0"/>
        </w:numPr>
        <w:kinsoku/>
        <w:wordWrap/>
        <w:overflowPunct/>
        <w:topLinePunct w:val="0"/>
        <w:autoSpaceDE/>
        <w:autoSpaceDN/>
        <w:bidi w:val="0"/>
        <w:snapToGrid/>
        <w:spacing w:line="560" w:lineRule="exact"/>
        <w:ind w:firstLine="640" w:firstLineChars="200"/>
        <w:jc w:val="left"/>
        <w:rPr>
          <w:rFonts w:hint="eastAsia" w:ascii="仿宋_GB2312" w:hAnsi="仿宋_GB2312" w:eastAsia="仿宋_GB2312" w:cs="仿宋_GB2312"/>
          <w:color w:val="auto"/>
          <w:kern w:val="0"/>
          <w:sz w:val="32"/>
          <w:szCs w:val="32"/>
          <w:u w:val="none"/>
          <w:shd w:val="clear" w:color="auto" w:fill="FFFFFF"/>
          <w:lang w:val="en-US" w:eastAsia="zh-CN" w:bidi="ar-SA"/>
        </w:rPr>
      </w:pPr>
      <w:r>
        <w:rPr>
          <w:rFonts w:hint="eastAsia" w:ascii="仿宋_GB2312" w:hAnsi="仿宋_GB2312" w:eastAsia="仿宋_GB2312" w:cs="仿宋_GB2312"/>
          <w:color w:val="auto"/>
          <w:kern w:val="0"/>
          <w:sz w:val="32"/>
          <w:szCs w:val="32"/>
          <w:u w:val="none"/>
          <w:shd w:val="clear" w:color="auto" w:fill="FFFFFF"/>
          <w:lang w:val="en-US" w:eastAsia="zh-CN" w:bidi="ar-SA"/>
        </w:rPr>
        <w:t>2.本项目的实施团队需具有策划大型活动的能力，团队成员数量必须满足活动的实施需求。</w:t>
      </w:r>
    </w:p>
    <w:p w14:paraId="76271ED9">
      <w:pPr>
        <w:keepNext w:val="0"/>
        <w:keepLines w:val="0"/>
        <w:pageBreakBefore w:val="0"/>
        <w:widowControl/>
        <w:numPr>
          <w:ilvl w:val="0"/>
          <w:numId w:val="0"/>
        </w:numPr>
        <w:kinsoku/>
        <w:wordWrap/>
        <w:overflowPunct/>
        <w:topLinePunct w:val="0"/>
        <w:bidi w:val="0"/>
        <w:snapToGrid/>
        <w:spacing w:line="560" w:lineRule="exact"/>
        <w:ind w:left="0" w:leftChars="0" w:firstLine="640" w:firstLineChars="200"/>
        <w:jc w:val="left"/>
        <w:rPr>
          <w:rFonts w:hint="eastAsia" w:ascii="仿宋_GB2312" w:hAnsi="仿宋_GB2312" w:eastAsia="仿宋_GB2312" w:cs="仿宋_GB2312"/>
          <w:color w:val="auto"/>
          <w:kern w:val="0"/>
          <w:sz w:val="32"/>
          <w:szCs w:val="32"/>
          <w:u w:val="none"/>
          <w:shd w:val="clear" w:color="auto" w:fill="FFFFFF"/>
          <w:lang w:val="en-US" w:eastAsia="zh-CN" w:bidi="ar-SA"/>
        </w:rPr>
      </w:pPr>
      <w:r>
        <w:rPr>
          <w:rFonts w:hint="eastAsia" w:ascii="仿宋_GB2312" w:hAnsi="仿宋_GB2312" w:eastAsia="仿宋_GB2312" w:cs="仿宋_GB2312"/>
          <w:color w:val="auto"/>
          <w:kern w:val="0"/>
          <w:sz w:val="32"/>
          <w:szCs w:val="32"/>
          <w:u w:val="none"/>
          <w:shd w:val="clear" w:color="auto" w:fill="FFFFFF"/>
          <w:lang w:val="en-US" w:eastAsia="zh-CN" w:bidi="ar-SA"/>
        </w:rPr>
        <w:t>3.按照要求完成四个子项目的策划、实施及后期的总结宣传报道等完整配套工作。</w:t>
      </w:r>
    </w:p>
    <w:p w14:paraId="1A0CF1B1">
      <w:pPr>
        <w:keepNext w:val="0"/>
        <w:keepLines w:val="0"/>
        <w:pageBreakBefore w:val="0"/>
        <w:widowControl/>
        <w:numPr>
          <w:ilvl w:val="0"/>
          <w:numId w:val="0"/>
        </w:numPr>
        <w:kinsoku/>
        <w:wordWrap/>
        <w:overflowPunct/>
        <w:topLinePunct w:val="0"/>
        <w:bidi w:val="0"/>
        <w:snapToGrid/>
        <w:spacing w:line="560" w:lineRule="exact"/>
        <w:ind w:left="0" w:leftChars="0" w:firstLine="640" w:firstLineChars="200"/>
        <w:jc w:val="left"/>
        <w:rPr>
          <w:rFonts w:hint="eastAsia" w:ascii="仿宋_GB2312" w:hAnsi="仿宋_GB2312" w:eastAsia="仿宋_GB2312" w:cs="仿宋_GB2312"/>
          <w:color w:val="auto"/>
          <w:kern w:val="0"/>
          <w:sz w:val="32"/>
          <w:szCs w:val="32"/>
          <w:u w:val="none"/>
          <w:shd w:val="clear" w:color="auto" w:fill="FFFFFF"/>
          <w:lang w:val="en-US" w:eastAsia="zh-CN" w:bidi="ar-SA"/>
        </w:rPr>
      </w:pPr>
      <w:r>
        <w:rPr>
          <w:rFonts w:hint="eastAsia" w:ascii="仿宋_GB2312" w:hAnsi="仿宋_GB2312" w:eastAsia="仿宋_GB2312" w:cs="仿宋_GB2312"/>
          <w:color w:val="auto"/>
          <w:kern w:val="0"/>
          <w:sz w:val="32"/>
          <w:szCs w:val="32"/>
          <w:u w:val="none"/>
          <w:shd w:val="clear" w:color="auto" w:fill="FFFFFF"/>
          <w:lang w:val="en-US" w:eastAsia="zh-CN" w:bidi="ar-SA"/>
        </w:rPr>
        <w:t>4.负责每个子项目的基础物料和基础服务等。</w:t>
      </w:r>
    </w:p>
    <w:p w14:paraId="6383D04B">
      <w:pPr>
        <w:keepNext w:val="0"/>
        <w:keepLines w:val="0"/>
        <w:pageBreakBefore w:val="0"/>
        <w:widowControl/>
        <w:numPr>
          <w:ilvl w:val="0"/>
          <w:numId w:val="0"/>
        </w:numPr>
        <w:kinsoku/>
        <w:wordWrap/>
        <w:overflowPunct/>
        <w:topLinePunct w:val="0"/>
        <w:bidi w:val="0"/>
        <w:snapToGrid/>
        <w:spacing w:line="560" w:lineRule="exact"/>
        <w:ind w:left="0" w:leftChars="0" w:firstLine="640" w:firstLineChars="200"/>
        <w:jc w:val="left"/>
        <w:rPr>
          <w:rFonts w:hint="default"/>
          <w:lang w:val="en-US" w:eastAsia="zh-CN"/>
        </w:rPr>
      </w:pPr>
      <w:r>
        <w:rPr>
          <w:rFonts w:hint="eastAsia" w:ascii="仿宋_GB2312" w:hAnsi="仿宋_GB2312" w:eastAsia="仿宋_GB2312" w:cs="仿宋_GB2312"/>
          <w:color w:val="auto"/>
          <w:kern w:val="0"/>
          <w:sz w:val="32"/>
          <w:szCs w:val="32"/>
          <w:u w:val="none"/>
          <w:shd w:val="clear" w:color="auto" w:fill="FFFFFF"/>
          <w:lang w:val="en-US" w:eastAsia="zh-CN" w:bidi="ar-SA"/>
        </w:rPr>
        <w:t>5.每个子项目均须提供专业的摄影录像，并按要求完成活动宣传和影像的剪辑。</w:t>
      </w:r>
    </w:p>
    <w:p w14:paraId="5F5737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kern w:val="0"/>
          <w:sz w:val="32"/>
          <w:szCs w:val="32"/>
          <w:lang w:val="en-US" w:eastAsia="zh-CN" w:bidi="ar-SA"/>
        </w:rPr>
        <w:t>三、</w:t>
      </w:r>
      <w:r>
        <w:rPr>
          <w:rFonts w:hint="eastAsia" w:ascii="黑体" w:hAnsi="黑体" w:eastAsia="黑体" w:cs="黑体"/>
          <w:b w:val="0"/>
          <w:bCs w:val="0"/>
          <w:color w:val="auto"/>
          <w:sz w:val="32"/>
          <w:szCs w:val="32"/>
          <w:lang w:val="en-US" w:eastAsia="zh-CN"/>
        </w:rPr>
        <w:t>其他执行要求</w:t>
      </w:r>
    </w:p>
    <w:p w14:paraId="5EA443A1">
      <w:pPr>
        <w:keepNext w:val="0"/>
        <w:keepLines w:val="0"/>
        <w:pageBreakBefore w:val="0"/>
        <w:widowControl/>
        <w:numPr>
          <w:ilvl w:val="0"/>
          <w:numId w:val="0"/>
        </w:numPr>
        <w:kinsoku/>
        <w:wordWrap/>
        <w:overflowPunct/>
        <w:topLinePunct w:val="0"/>
        <w:bidi w:val="0"/>
        <w:snapToGrid/>
        <w:spacing w:line="560" w:lineRule="exact"/>
        <w:ind w:left="0" w:leftChars="0" w:firstLine="640" w:firstLineChars="200"/>
        <w:jc w:val="left"/>
        <w:rPr>
          <w:rFonts w:hint="eastAsia" w:ascii="仿宋_GB2312" w:hAnsi="仿宋_GB2312" w:eastAsia="仿宋_GB2312" w:cs="仿宋_GB2312"/>
          <w:color w:val="auto"/>
          <w:kern w:val="0"/>
          <w:sz w:val="32"/>
          <w:szCs w:val="32"/>
          <w:u w:val="none"/>
          <w:shd w:val="clear" w:color="auto" w:fill="FFFFFF"/>
          <w:lang w:val="en-US" w:eastAsia="zh-CN" w:bidi="ar-SA"/>
        </w:rPr>
      </w:pPr>
      <w:r>
        <w:rPr>
          <w:rFonts w:hint="eastAsia" w:ascii="仿宋_GB2312" w:hAnsi="仿宋_GB2312" w:eastAsia="仿宋_GB2312" w:cs="仿宋_GB2312"/>
          <w:color w:val="auto"/>
          <w:kern w:val="0"/>
          <w:sz w:val="32"/>
          <w:szCs w:val="32"/>
          <w:u w:val="none"/>
          <w:shd w:val="clear" w:color="auto" w:fill="FFFFFF"/>
          <w:lang w:val="en-US" w:eastAsia="zh-CN" w:bidi="ar-SA"/>
        </w:rPr>
        <w:t>（一）须针对本项目制定响应服务机制，对招标方的任务通知须及时进行响应和处理；</w:t>
      </w:r>
    </w:p>
    <w:p w14:paraId="6A39E68D">
      <w:pPr>
        <w:keepNext w:val="0"/>
        <w:keepLines w:val="0"/>
        <w:pageBreakBefore w:val="0"/>
        <w:widowControl/>
        <w:numPr>
          <w:ilvl w:val="0"/>
          <w:numId w:val="0"/>
        </w:numPr>
        <w:kinsoku/>
        <w:wordWrap/>
        <w:overflowPunct/>
        <w:topLinePunct w:val="0"/>
        <w:bidi w:val="0"/>
        <w:snapToGrid/>
        <w:spacing w:line="560" w:lineRule="exact"/>
        <w:ind w:left="0" w:leftChars="0" w:firstLine="640" w:firstLineChars="200"/>
        <w:jc w:val="left"/>
        <w:rPr>
          <w:rFonts w:hint="eastAsia" w:ascii="仿宋_GB2312" w:hAnsi="仿宋_GB2312" w:eastAsia="仿宋_GB2312" w:cs="仿宋_GB2312"/>
          <w:color w:val="auto"/>
          <w:kern w:val="0"/>
          <w:sz w:val="32"/>
          <w:szCs w:val="32"/>
          <w:u w:val="none"/>
          <w:shd w:val="clear" w:color="auto" w:fill="FFFFFF"/>
          <w:lang w:val="en-US" w:eastAsia="zh-CN" w:bidi="ar-SA"/>
        </w:rPr>
      </w:pPr>
      <w:r>
        <w:rPr>
          <w:rFonts w:hint="eastAsia" w:ascii="仿宋_GB2312" w:hAnsi="仿宋_GB2312" w:eastAsia="仿宋_GB2312" w:cs="仿宋_GB2312"/>
          <w:color w:val="auto"/>
          <w:kern w:val="0"/>
          <w:sz w:val="32"/>
          <w:szCs w:val="32"/>
          <w:u w:val="none"/>
          <w:shd w:val="clear" w:color="auto" w:fill="FFFFFF"/>
          <w:lang w:val="en-US" w:eastAsia="zh-CN" w:bidi="ar-SA"/>
        </w:rPr>
        <w:t>（二）须与招标方建立良好、通畅的信息沟通机制，在服务实施及任务执行过程中应主动按项目进度要求及时与招标方联系沟通。</w:t>
      </w:r>
    </w:p>
    <w:p w14:paraId="38EB79F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shd w:val="clear" w:color="auto" w:fill="FFFFFF"/>
          <w:lang w:bidi="ar"/>
        </w:rPr>
      </w:pPr>
    </w:p>
    <w:p w14:paraId="6374D37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shd w:val="clear" w:color="auto" w:fill="FFFFFF"/>
          <w:lang w:bidi="ar"/>
        </w:rPr>
      </w:pPr>
    </w:p>
    <w:p w14:paraId="7900BB84">
      <w:pPr>
        <w:keepNext w:val="0"/>
        <w:keepLines w:val="0"/>
        <w:pageBreakBefore w:val="0"/>
        <w:widowControl/>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color w:val="auto"/>
          <w:kern w:val="2"/>
          <w:sz w:val="32"/>
          <w:szCs w:val="32"/>
          <w:shd w:val="clear" w:color="auto" w:fill="FFFFFF"/>
          <w:lang w:bidi="ar"/>
        </w:rPr>
      </w:pPr>
      <w:r>
        <w:rPr>
          <w:rFonts w:hint="eastAsia" w:ascii="仿宋_GB2312" w:hAnsi="仿宋_GB2312" w:eastAsia="仿宋_GB2312" w:cs="仿宋_GB2312"/>
          <w:color w:val="auto"/>
          <w:kern w:val="2"/>
          <w:sz w:val="32"/>
          <w:szCs w:val="32"/>
          <w:shd w:val="clear" w:color="auto" w:fill="FFFFFF"/>
          <w:lang w:bidi="ar"/>
        </w:rPr>
        <w:t>深圳市光明区公共文化艺术</w:t>
      </w:r>
      <w:r>
        <w:rPr>
          <w:rFonts w:hint="eastAsia" w:ascii="仿宋_GB2312" w:hAnsi="仿宋_GB2312" w:eastAsia="仿宋_GB2312" w:cs="仿宋_GB2312"/>
          <w:color w:val="auto"/>
          <w:kern w:val="2"/>
          <w:sz w:val="32"/>
          <w:szCs w:val="32"/>
          <w:shd w:val="clear" w:color="auto" w:fill="FFFFFF"/>
          <w:lang w:eastAsia="zh-CN" w:bidi="ar"/>
        </w:rPr>
        <w:t>和体育</w:t>
      </w:r>
      <w:r>
        <w:rPr>
          <w:rFonts w:hint="eastAsia" w:ascii="仿宋_GB2312" w:hAnsi="仿宋_GB2312" w:eastAsia="仿宋_GB2312" w:cs="仿宋_GB2312"/>
          <w:color w:val="auto"/>
          <w:kern w:val="2"/>
          <w:sz w:val="32"/>
          <w:szCs w:val="32"/>
          <w:shd w:val="clear" w:color="auto" w:fill="FFFFFF"/>
          <w:lang w:bidi="ar"/>
        </w:rPr>
        <w:t>中心</w:t>
      </w:r>
    </w:p>
    <w:p w14:paraId="2C9C7D7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2025年3月5</w:t>
      </w:r>
      <w:bookmarkStart w:id="1" w:name="_GoBack"/>
      <w:bookmarkEnd w:id="1"/>
      <w:r>
        <w:rPr>
          <w:rFonts w:hint="eastAsia" w:ascii="仿宋_GB2312" w:hAnsi="仿宋_GB2312" w:eastAsia="仿宋_GB2312" w:cs="仿宋_GB2312"/>
          <w:color w:val="auto"/>
          <w:sz w:val="32"/>
          <w:szCs w:val="32"/>
          <w:highlight w:val="none"/>
          <w:lang w:val="en-US" w:eastAsia="zh-CN"/>
        </w:rPr>
        <w:t>日</w:t>
      </w:r>
    </w:p>
    <w:p w14:paraId="09D9FD99">
      <w:pPr>
        <w:pStyle w:val="11"/>
        <w:keepNext w:val="0"/>
        <w:keepLines w:val="0"/>
        <w:pageBreakBefore w:val="0"/>
        <w:kinsoku/>
        <w:wordWrap/>
        <w:overflowPunct/>
        <w:topLinePunct w:val="0"/>
        <w:bidi w:val="0"/>
        <w:spacing w:line="560" w:lineRule="exact"/>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B45E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6DF5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96DF5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ZTYwYjE0MDU1MjMxOTYyOWM4NGQxMzZmOTAzZGUifQ=="/>
  </w:docVars>
  <w:rsids>
    <w:rsidRoot w:val="1C986B9C"/>
    <w:rsid w:val="00844285"/>
    <w:rsid w:val="00B46918"/>
    <w:rsid w:val="00F74A57"/>
    <w:rsid w:val="01125733"/>
    <w:rsid w:val="0438160E"/>
    <w:rsid w:val="060E6ACB"/>
    <w:rsid w:val="064E0CD9"/>
    <w:rsid w:val="06B92ED0"/>
    <w:rsid w:val="0849203C"/>
    <w:rsid w:val="092E79F4"/>
    <w:rsid w:val="0A762E91"/>
    <w:rsid w:val="0ADD081A"/>
    <w:rsid w:val="0AFB5144"/>
    <w:rsid w:val="0B50723E"/>
    <w:rsid w:val="0B761F73"/>
    <w:rsid w:val="0CD10852"/>
    <w:rsid w:val="11DB7048"/>
    <w:rsid w:val="11EF4B1B"/>
    <w:rsid w:val="12B131BE"/>
    <w:rsid w:val="13E175CD"/>
    <w:rsid w:val="14280322"/>
    <w:rsid w:val="15A73ED4"/>
    <w:rsid w:val="164B5F01"/>
    <w:rsid w:val="172B1F92"/>
    <w:rsid w:val="174F3474"/>
    <w:rsid w:val="176C18A3"/>
    <w:rsid w:val="195106EA"/>
    <w:rsid w:val="1A670100"/>
    <w:rsid w:val="1BAA2D7C"/>
    <w:rsid w:val="1BB67591"/>
    <w:rsid w:val="1C597F1C"/>
    <w:rsid w:val="1C986B9C"/>
    <w:rsid w:val="1DC317C9"/>
    <w:rsid w:val="1E766B63"/>
    <w:rsid w:val="1F672159"/>
    <w:rsid w:val="1F9A2D26"/>
    <w:rsid w:val="1FAD0CAB"/>
    <w:rsid w:val="20E57FD0"/>
    <w:rsid w:val="22096148"/>
    <w:rsid w:val="22374961"/>
    <w:rsid w:val="22644DD9"/>
    <w:rsid w:val="2280190B"/>
    <w:rsid w:val="23203542"/>
    <w:rsid w:val="234611FA"/>
    <w:rsid w:val="23B87C1E"/>
    <w:rsid w:val="265D3934"/>
    <w:rsid w:val="26B23CB5"/>
    <w:rsid w:val="29EE77CB"/>
    <w:rsid w:val="29FD282F"/>
    <w:rsid w:val="2A4326E4"/>
    <w:rsid w:val="2B6F6A2E"/>
    <w:rsid w:val="2B74267D"/>
    <w:rsid w:val="2C0559CB"/>
    <w:rsid w:val="2D616C31"/>
    <w:rsid w:val="2EF667B7"/>
    <w:rsid w:val="2FFE713F"/>
    <w:rsid w:val="329507AF"/>
    <w:rsid w:val="34D10383"/>
    <w:rsid w:val="34DC6A1B"/>
    <w:rsid w:val="351422FC"/>
    <w:rsid w:val="351E5ACF"/>
    <w:rsid w:val="356B4AF0"/>
    <w:rsid w:val="35BF19B7"/>
    <w:rsid w:val="36043975"/>
    <w:rsid w:val="36D10567"/>
    <w:rsid w:val="36FE7B21"/>
    <w:rsid w:val="37C93D50"/>
    <w:rsid w:val="39866E2B"/>
    <w:rsid w:val="3AB02D1E"/>
    <w:rsid w:val="3AB427C4"/>
    <w:rsid w:val="3B322F7C"/>
    <w:rsid w:val="3BDF5B06"/>
    <w:rsid w:val="3D136199"/>
    <w:rsid w:val="3D9E5AC0"/>
    <w:rsid w:val="3E0C4997"/>
    <w:rsid w:val="3E3E4C83"/>
    <w:rsid w:val="3EFF480E"/>
    <w:rsid w:val="3F2226C4"/>
    <w:rsid w:val="3F8844F1"/>
    <w:rsid w:val="3FBD5D80"/>
    <w:rsid w:val="3FD339BE"/>
    <w:rsid w:val="40F07398"/>
    <w:rsid w:val="42511E6A"/>
    <w:rsid w:val="42876CE2"/>
    <w:rsid w:val="43071662"/>
    <w:rsid w:val="43F017B5"/>
    <w:rsid w:val="46440BAE"/>
    <w:rsid w:val="491868E5"/>
    <w:rsid w:val="495F2766"/>
    <w:rsid w:val="49C03205"/>
    <w:rsid w:val="4AA30431"/>
    <w:rsid w:val="4B3D6E20"/>
    <w:rsid w:val="4C1E2465"/>
    <w:rsid w:val="4CCF60BD"/>
    <w:rsid w:val="4DF75A86"/>
    <w:rsid w:val="4ED61FAA"/>
    <w:rsid w:val="4FCD0E1D"/>
    <w:rsid w:val="520D1B3C"/>
    <w:rsid w:val="52B96A43"/>
    <w:rsid w:val="532A16EF"/>
    <w:rsid w:val="5349378F"/>
    <w:rsid w:val="558A2919"/>
    <w:rsid w:val="55AB6E66"/>
    <w:rsid w:val="56340DBB"/>
    <w:rsid w:val="56C4441A"/>
    <w:rsid w:val="56D32239"/>
    <w:rsid w:val="572C7B1E"/>
    <w:rsid w:val="58F56380"/>
    <w:rsid w:val="5A6A4AC7"/>
    <w:rsid w:val="5A8738CB"/>
    <w:rsid w:val="5B7A2838"/>
    <w:rsid w:val="5C62014C"/>
    <w:rsid w:val="5DCB1D21"/>
    <w:rsid w:val="5DFE5C52"/>
    <w:rsid w:val="5FB213EA"/>
    <w:rsid w:val="5FFDBF2A"/>
    <w:rsid w:val="60D64C64"/>
    <w:rsid w:val="60F80AA0"/>
    <w:rsid w:val="617D172B"/>
    <w:rsid w:val="61F1668F"/>
    <w:rsid w:val="620546C5"/>
    <w:rsid w:val="620677CB"/>
    <w:rsid w:val="621B191E"/>
    <w:rsid w:val="63C416EC"/>
    <w:rsid w:val="64D617A1"/>
    <w:rsid w:val="65D11E9E"/>
    <w:rsid w:val="6AEF34F2"/>
    <w:rsid w:val="6BEC7A32"/>
    <w:rsid w:val="6BF30DC0"/>
    <w:rsid w:val="6C023EBC"/>
    <w:rsid w:val="6DBE0F5A"/>
    <w:rsid w:val="6DCD40A6"/>
    <w:rsid w:val="6E1868BC"/>
    <w:rsid w:val="6F4359BE"/>
    <w:rsid w:val="6F5223AA"/>
    <w:rsid w:val="6FD06E53"/>
    <w:rsid w:val="70384FF4"/>
    <w:rsid w:val="70674444"/>
    <w:rsid w:val="708159DE"/>
    <w:rsid w:val="71790E4E"/>
    <w:rsid w:val="71AA0173"/>
    <w:rsid w:val="72530B8D"/>
    <w:rsid w:val="727F515C"/>
    <w:rsid w:val="73460A66"/>
    <w:rsid w:val="73D2750D"/>
    <w:rsid w:val="742F670E"/>
    <w:rsid w:val="74386E97"/>
    <w:rsid w:val="74424693"/>
    <w:rsid w:val="7452064E"/>
    <w:rsid w:val="75706FDE"/>
    <w:rsid w:val="76760624"/>
    <w:rsid w:val="76816FC9"/>
    <w:rsid w:val="7735228D"/>
    <w:rsid w:val="78850BCA"/>
    <w:rsid w:val="788A485A"/>
    <w:rsid w:val="78C647F7"/>
    <w:rsid w:val="7A0C00F4"/>
    <w:rsid w:val="7A432F13"/>
    <w:rsid w:val="7C0B180E"/>
    <w:rsid w:val="7D7553E9"/>
    <w:rsid w:val="7E2412AD"/>
    <w:rsid w:val="7E9C0E44"/>
    <w:rsid w:val="7F594F87"/>
    <w:rsid w:val="7FCB8EC3"/>
    <w:rsid w:val="7FDD3771"/>
    <w:rsid w:val="8A4F2621"/>
    <w:rsid w:val="9FF76B67"/>
    <w:rsid w:val="B6FA3BB0"/>
    <w:rsid w:val="B9BF674C"/>
    <w:rsid w:val="BEEEAA34"/>
    <w:rsid w:val="CD3A50C6"/>
    <w:rsid w:val="EEFF2526"/>
    <w:rsid w:val="EEFFB97C"/>
    <w:rsid w:val="F57FC23D"/>
    <w:rsid w:val="FD3F9474"/>
    <w:rsid w:val="FD9B08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qFormat/>
    <w:uiPriority w:val="1"/>
    <w:pPr>
      <w:autoSpaceDE w:val="0"/>
      <w:autoSpaceDN w:val="0"/>
      <w:jc w:val="left"/>
    </w:pPr>
    <w:rPr>
      <w:rFonts w:ascii="宋体" w:hAnsi="宋体" w:eastAsia="宋体" w:cs="宋体"/>
      <w:kern w:val="0"/>
      <w:sz w:val="21"/>
      <w:szCs w:val="21"/>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rPr>
      <w:rFonts w:hint="eastAsia"/>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styleId="8">
    <w:name w:val="Title"/>
    <w:basedOn w:val="1"/>
    <w:next w:val="1"/>
    <w:qFormat/>
    <w:uiPriority w:val="0"/>
    <w:pPr>
      <w:spacing w:before="240" w:after="60"/>
      <w:jc w:val="center"/>
      <w:outlineLvl w:val="0"/>
    </w:pPr>
    <w:rPr>
      <w:rFonts w:ascii="Arial" w:hAnsi="Arial" w:eastAsia="隶书" w:cs="Arial"/>
      <w:b/>
      <w:bCs/>
      <w:sz w:val="32"/>
      <w:szCs w:val="32"/>
    </w:rPr>
  </w:style>
  <w:style w:type="paragraph" w:customStyle="1" w:styleId="11">
    <w:name w:val="表格文字"/>
    <w:basedOn w:val="1"/>
    <w:next w:val="3"/>
    <w:qFormat/>
    <w:uiPriority w:val="0"/>
    <w:pPr>
      <w:adjustRightInd w:val="0"/>
      <w:spacing w:line="420" w:lineRule="atLeast"/>
      <w:textAlignment w:val="baseline"/>
    </w:pPr>
  </w:style>
  <w:style w:type="paragraph" w:customStyle="1" w:styleId="12">
    <w:name w:val="标书正文1"/>
    <w:basedOn w:val="1"/>
    <w:qFormat/>
    <w:uiPriority w:val="0"/>
    <w:pPr>
      <w:spacing w:line="520" w:lineRule="exact"/>
      <w:ind w:firstLine="64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2269</Words>
  <Characters>2309</Characters>
  <Lines>0</Lines>
  <Paragraphs>0</Paragraphs>
  <TotalTime>3</TotalTime>
  <ScaleCrop>false</ScaleCrop>
  <LinksUpToDate>false</LinksUpToDate>
  <CharactersWithSpaces>2334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李琼</dc:creator>
  <cp:lastModifiedBy>史丽娜</cp:lastModifiedBy>
  <cp:lastPrinted>2023-09-29T10:13:00Z</cp:lastPrinted>
  <dcterms:modified xsi:type="dcterms:W3CDTF">2025-03-03T07:53:42Z</dcterms:modified>
  <dc:title>第二十三届深圳读书月光明区系列活动采购需求书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1EFC5A74DCC64C64936DC6C266D97C7D_13</vt:lpwstr>
  </property>
  <property fmtid="{D5CDD505-2E9C-101B-9397-08002B2CF9AE}" pid="4" name="KSOTemplateDocerSaveRecord">
    <vt:lpwstr>eyJoZGlkIjoiODdlNGQ0NmYxNTMwOGY1MTYxNWM3YjBjNWUzZWZlOTkiLCJ1c2VySWQiOiIyNDMwNzYyMDgifQ==</vt:lpwstr>
  </property>
</Properties>
</file>