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09"/>
        <w:gridCol w:w="1418"/>
        <w:gridCol w:w="850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65" w:type="dxa"/>
            <w:vAlign w:val="center"/>
          </w:tcPr>
          <w:p>
            <w:pPr>
              <w:spacing w:line="276" w:lineRule="auto"/>
              <w:jc w:val="both"/>
              <w:rPr>
                <w:rFonts w:cs="宋体"/>
                <w:b/>
                <w:szCs w:val="21"/>
              </w:rPr>
            </w:pPr>
            <w:r>
              <w:rPr>
                <w:rFonts w:hint="eastAsia" w:cs="宋体"/>
                <w:b/>
                <w:szCs w:val="21"/>
              </w:rPr>
              <w:t>序号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评分项</w:t>
            </w:r>
          </w:p>
        </w:tc>
        <w:tc>
          <w:tcPr>
            <w:tcW w:w="6093" w:type="dxa"/>
            <w:vAlign w:val="bottom"/>
          </w:tcPr>
          <w:p>
            <w:pPr>
              <w:spacing w:line="276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65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cs="宋体"/>
                <w:b/>
                <w:color w:val="auto"/>
                <w:szCs w:val="21"/>
              </w:rPr>
            </w:pPr>
            <w:bookmarkStart w:id="0" w:name="_GoBack" w:colFirst="0" w:colLast="4"/>
            <w:r>
              <w:rPr>
                <w:rFonts w:hint="eastAsia" w:cs="宋体"/>
                <w:b/>
                <w:color w:val="auto"/>
                <w:szCs w:val="21"/>
              </w:rPr>
              <w:t>1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cs="宋体"/>
                <w:b/>
                <w:color w:val="auto"/>
              </w:rPr>
            </w:pPr>
            <w:r>
              <w:rPr>
                <w:rFonts w:hint="eastAsia" w:cs="宋体"/>
                <w:b/>
                <w:color w:val="auto"/>
              </w:rPr>
              <w:t>价格</w:t>
            </w:r>
          </w:p>
        </w:tc>
        <w:tc>
          <w:tcPr>
            <w:tcW w:w="6093" w:type="dxa"/>
            <w:vAlign w:val="bottom"/>
          </w:tcPr>
          <w:p>
            <w:pPr>
              <w:spacing w:line="276" w:lineRule="auto"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60" w:line="276" w:lineRule="auto"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after="60" w:line="276" w:lineRule="auto"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评分因素</w:t>
            </w:r>
          </w:p>
        </w:tc>
        <w:tc>
          <w:tcPr>
            <w:tcW w:w="850" w:type="dxa"/>
            <w:vAlign w:val="center"/>
          </w:tcPr>
          <w:p>
            <w:pPr>
              <w:spacing w:after="60" w:line="276" w:lineRule="auto"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权重</w:t>
            </w:r>
          </w:p>
        </w:tc>
        <w:tc>
          <w:tcPr>
            <w:tcW w:w="6093" w:type="dxa"/>
            <w:vAlign w:val="bottom"/>
          </w:tcPr>
          <w:p>
            <w:pPr>
              <w:spacing w:after="60" w:line="276" w:lineRule="auto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价格评分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10</w:t>
            </w:r>
          </w:p>
        </w:tc>
        <w:tc>
          <w:tcPr>
            <w:tcW w:w="6093" w:type="dxa"/>
            <w:vAlign w:val="bottom"/>
          </w:tcPr>
          <w:p>
            <w:pPr>
              <w:spacing w:line="276" w:lineRule="auto"/>
              <w:rPr>
                <w:bCs/>
                <w:iCs/>
                <w:color w:val="auto"/>
              </w:rPr>
            </w:pPr>
            <w:r>
              <w:rPr>
                <w:rFonts w:hint="eastAsia"/>
                <w:bCs/>
                <w:iCs/>
                <w:color w:val="auto"/>
              </w:rPr>
              <w:t>评标基准价：即满足招标文件要求且投标价格最低的投标报价为评标基准价，其价格分为满分。</w:t>
            </w:r>
          </w:p>
          <w:p>
            <w:pPr>
              <w:spacing w:line="276" w:lineRule="auto"/>
              <w:rPr>
                <w:bCs/>
                <w:iCs/>
                <w:color w:val="auto"/>
              </w:rPr>
            </w:pPr>
            <w:r>
              <w:rPr>
                <w:rFonts w:hint="eastAsia"/>
                <w:bCs/>
                <w:iCs/>
                <w:color w:val="auto"/>
              </w:rPr>
              <w:t>其他投标人的价格分统一按照下列公式计算：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="宋体"/>
                <w:color w:val="auto"/>
              </w:rPr>
            </w:pPr>
            <w:r>
              <w:rPr>
                <w:rFonts w:hint="eastAsia"/>
                <w:bCs/>
                <w:iCs/>
                <w:color w:val="auto"/>
              </w:rPr>
              <w:t>投标报价得分=(评标基准价／投标报价)×价格权值×100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2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cs="宋体"/>
                <w:b/>
                <w:color w:val="auto"/>
              </w:rPr>
            </w:pPr>
            <w:r>
              <w:rPr>
                <w:rFonts w:hint="eastAsia" w:cs="宋体"/>
                <w:b/>
                <w:color w:val="auto"/>
              </w:rPr>
              <w:t>商务部分</w:t>
            </w:r>
          </w:p>
        </w:tc>
        <w:tc>
          <w:tcPr>
            <w:tcW w:w="6093" w:type="dxa"/>
            <w:vAlign w:val="bottom"/>
          </w:tcPr>
          <w:p>
            <w:pPr>
              <w:spacing w:line="276" w:lineRule="auto"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spacing w:after="60" w:line="276" w:lineRule="auto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评分因素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权重</w:t>
            </w:r>
          </w:p>
        </w:tc>
        <w:tc>
          <w:tcPr>
            <w:tcW w:w="6093" w:type="dxa"/>
            <w:vAlign w:val="bottom"/>
          </w:tcPr>
          <w:p>
            <w:pPr>
              <w:spacing w:line="276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spacing w:after="60" w:line="276" w:lineRule="auto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实施方案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6093" w:type="dxa"/>
            <w:vAlign w:val="bottom"/>
          </w:tcPr>
          <w:p>
            <w:pPr>
              <w:spacing w:line="276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评审标准：</w:t>
            </w:r>
            <w:r>
              <w:rPr>
                <w:color w:val="auto"/>
              </w:rPr>
              <w:t>投标人须针对本项目制定详细、完整的实施方案：包括项目实施计划、项目实施进度管理、项目实施质量管理、项目实施应急管理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color w:val="auto"/>
              </w:rPr>
              <w:t>项目实施验收管理等内容。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评价为优，得10分：内容科学合理、组织严谨、能很好满足质量目标；</w:t>
            </w:r>
            <w:r>
              <w:rPr>
                <w:rFonts w:hint="eastAsia"/>
                <w:color w:val="auto"/>
              </w:rPr>
              <w:t>②</w:t>
            </w:r>
            <w:r>
              <w:rPr>
                <w:color w:val="auto"/>
              </w:rPr>
              <w:t>评价为良，得7分：内容较科学合理、组织较严谨、能较好满足质量目标；</w:t>
            </w:r>
            <w:r>
              <w:rPr>
                <w:rFonts w:hint="eastAsia"/>
                <w:color w:val="auto"/>
              </w:rPr>
              <w:t>③</w:t>
            </w:r>
            <w:r>
              <w:rPr>
                <w:color w:val="auto"/>
              </w:rPr>
              <w:t>评价为中，得4分：内容科学合理性、组织严谨性、质量目标符合性均一般；④评价为差，不得分：投标人未提供实施方案的。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spacing w:after="60" w:line="276" w:lineRule="auto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left="284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承保服务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10</w:t>
            </w:r>
          </w:p>
        </w:tc>
        <w:tc>
          <w:tcPr>
            <w:tcW w:w="6093" w:type="dxa"/>
            <w:vAlign w:val="bottom"/>
          </w:tcPr>
          <w:p>
            <w:pPr>
              <w:spacing w:line="276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评审标准：投标人对承保服务进行优化细化，包括投保流程（含简化流程、简化投保资料、投保时效承诺等）、便捷保全方式等内容，分档评分：①</w:t>
            </w:r>
            <w:r>
              <w:rPr>
                <w:color w:val="auto"/>
              </w:rPr>
              <w:t>评价为优，得10分：承保服务方案包含了投保流程各个环节、流程完整、可实施性强，保全方式便捷，实用性最优。</w:t>
            </w:r>
            <w:r>
              <w:rPr>
                <w:rFonts w:hint="eastAsia"/>
                <w:color w:val="auto"/>
              </w:rPr>
              <w:t>②</w:t>
            </w:r>
            <w:r>
              <w:rPr>
                <w:color w:val="auto"/>
              </w:rPr>
              <w:t>评价为良，得7分：投保流程较全面，可实施性一般，保全方式不够便捷。</w:t>
            </w:r>
            <w:r>
              <w:rPr>
                <w:rFonts w:hint="eastAsia"/>
                <w:color w:val="auto"/>
              </w:rPr>
              <w:t>③</w:t>
            </w:r>
            <w:r>
              <w:rPr>
                <w:color w:val="auto"/>
              </w:rPr>
              <w:t>评价为中，得4分：投保流程不够全面规范，可行性一般，保全方式复杂。</w:t>
            </w:r>
            <w:r>
              <w:rPr>
                <w:rFonts w:hint="eastAsia"/>
                <w:color w:val="auto"/>
              </w:rPr>
              <w:t>④</w:t>
            </w:r>
            <w:r>
              <w:rPr>
                <w:color w:val="auto"/>
              </w:rPr>
              <w:t>评价为差，不得分：承保服务方案未能保障本项目质量，或缺少承保服务方案。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spacing w:after="60" w:line="276" w:lineRule="auto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left="284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auto"/>
              </w:rPr>
            </w:pPr>
            <w:r>
              <w:rPr>
                <w:rFonts w:cs="宋体"/>
                <w:color w:val="auto"/>
              </w:rPr>
              <w:t>理赔服务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9</w:t>
            </w:r>
          </w:p>
        </w:tc>
        <w:tc>
          <w:tcPr>
            <w:tcW w:w="6093" w:type="dxa"/>
            <w:vAlign w:val="bottom"/>
          </w:tcPr>
          <w:p>
            <w:pPr>
              <w:spacing w:line="276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评审标准：投标人对理赔服务进行优化细化，理赔服务方案包括理赔流程（应涵盖从报案到赔款支付全流程）、理赔单证、理赔时效三个方面内容。根据以下标准分档评分：</w:t>
            </w:r>
            <w:r>
              <w:rPr>
                <w:color w:val="auto"/>
              </w:rPr>
              <w:cr/>
            </w:r>
            <w:r>
              <w:rPr>
                <w:color w:val="auto"/>
              </w:rPr>
              <w:t>①评价为优，得</w:t>
            </w:r>
            <w:r>
              <w:rPr>
                <w:rFonts w:hint="eastAsia"/>
                <w:color w:val="auto"/>
              </w:rPr>
              <w:t>9</w:t>
            </w:r>
            <w:r>
              <w:rPr>
                <w:color w:val="auto"/>
              </w:rPr>
              <w:t>分：理赔方案包含了理赔流程各个环节，流程设计规范、清晰；理赔单证简单明了，单证提交方式创新便捷；各环节服务时效最优。</w:t>
            </w:r>
            <w:r>
              <w:rPr>
                <w:color w:val="auto"/>
              </w:rPr>
              <w:cr/>
            </w:r>
            <w:r>
              <w:rPr>
                <w:color w:val="auto"/>
              </w:rPr>
              <w:t>②评价为良，得</w:t>
            </w:r>
            <w:r>
              <w:rPr>
                <w:rFonts w:hint="eastAsia"/>
                <w:color w:val="auto"/>
              </w:rPr>
              <w:t>6</w:t>
            </w:r>
            <w:r>
              <w:rPr>
                <w:color w:val="auto"/>
              </w:rPr>
              <w:t>分：理赔方案流程较全面，较规范清晰；理赔单证清晰但比较繁琐，理赔时效较合理。</w:t>
            </w:r>
            <w:r>
              <w:rPr>
                <w:color w:val="auto"/>
              </w:rPr>
              <w:cr/>
            </w:r>
            <w:r>
              <w:rPr>
                <w:color w:val="auto"/>
              </w:rPr>
              <w:t>③评价为中，得</w:t>
            </w:r>
            <w:r>
              <w:rPr>
                <w:rFonts w:hint="eastAsia"/>
                <w:color w:val="auto"/>
              </w:rPr>
              <w:t>3</w:t>
            </w:r>
            <w:r>
              <w:rPr>
                <w:color w:val="auto"/>
              </w:rPr>
              <w:t>分：理赔流程不够全面不够规范；理赔单证不够清晰较为繁琐，各环节服务时效较长。</w:t>
            </w:r>
            <w:r>
              <w:rPr>
                <w:color w:val="auto"/>
              </w:rPr>
              <w:cr/>
            </w:r>
            <w:r>
              <w:rPr>
                <w:color w:val="auto"/>
              </w:rPr>
              <w:t>④评价为差，不得分：没有了解本项目需求</w:t>
            </w:r>
            <w:r>
              <w:rPr>
                <w:rFonts w:hint="eastAsia"/>
                <w:color w:val="auto"/>
              </w:rPr>
              <w:t>且没有针对本项目分析，或缺少理赔方案的。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spacing w:after="60" w:line="276" w:lineRule="auto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left="284"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财产一切险免赔金额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</w:rPr>
              <w:t>1</w:t>
            </w:r>
            <w:r>
              <w:rPr>
                <w:rFonts w:hint="eastAsia" w:cs="宋体"/>
                <w:color w:val="auto"/>
                <w:lang w:val="en-US" w:eastAsia="zh-CN"/>
              </w:rPr>
              <w:t>8</w:t>
            </w:r>
          </w:p>
        </w:tc>
        <w:tc>
          <w:tcPr>
            <w:tcW w:w="6093" w:type="dxa"/>
            <w:vAlign w:val="bottom"/>
          </w:tcPr>
          <w:p>
            <w:pPr>
              <w:spacing w:line="276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评审标准：1.财产损失每次事故绝对免赔3000元以上或损失金额20%以上，0分；</w:t>
            </w:r>
          </w:p>
          <w:p>
            <w:pPr>
              <w:spacing w:line="276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2.财产损失每次事故绝对免赔3000（含3000）—2000元或损失金额的20%（含20%）-10%，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rFonts w:hint="eastAsia"/>
                <w:color w:val="auto"/>
              </w:rPr>
              <w:t>分；</w:t>
            </w:r>
          </w:p>
          <w:p>
            <w:pPr>
              <w:spacing w:line="276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3.财产损失每次事故绝对免赔2000（含2000）—1000元或损失金额的10%（含10%）-5%，</w:t>
            </w:r>
            <w:r>
              <w:rPr>
                <w:rFonts w:hint="eastAsia"/>
                <w:color w:val="auto"/>
                <w:lang w:val="en-US" w:eastAsia="zh-CN"/>
              </w:rPr>
              <w:t>12</w:t>
            </w:r>
            <w:r>
              <w:rPr>
                <w:rFonts w:hint="eastAsia"/>
                <w:color w:val="auto"/>
              </w:rPr>
              <w:t>分；</w:t>
            </w:r>
          </w:p>
          <w:p>
            <w:pPr>
              <w:spacing w:line="276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4.财产损失每次事故绝对免赔1000（含1000）元以下或损失金额的5%（含5%）以下，</w:t>
            </w:r>
            <w:r>
              <w:rPr>
                <w:rFonts w:hint="eastAsia"/>
                <w:color w:val="auto"/>
                <w:lang w:val="en-US" w:eastAsia="zh-CN"/>
              </w:rPr>
              <w:t>15</w:t>
            </w:r>
            <w:r>
              <w:rPr>
                <w:rFonts w:hint="eastAsia"/>
                <w:color w:val="auto"/>
              </w:rPr>
              <w:t>分。</w:t>
            </w:r>
          </w:p>
          <w:p>
            <w:pPr>
              <w:spacing w:line="276" w:lineRule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5.</w:t>
            </w:r>
            <w:r>
              <w:rPr>
                <w:rFonts w:hint="eastAsia"/>
                <w:color w:val="auto"/>
              </w:rPr>
              <w:t>财产损失每次事故绝对免赔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元以上或损失金额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%，</w:t>
            </w:r>
            <w:r>
              <w:rPr>
                <w:rFonts w:hint="eastAsia"/>
                <w:color w:val="auto"/>
                <w:lang w:val="en-US" w:eastAsia="zh-CN"/>
              </w:rPr>
              <w:t>18</w:t>
            </w:r>
            <w:r>
              <w:rPr>
                <w:rFonts w:hint="eastAsia"/>
                <w:color w:val="auto"/>
              </w:rPr>
              <w:t>分；</w:t>
            </w:r>
          </w:p>
          <w:p>
            <w:pPr>
              <w:spacing w:line="276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证明文件：投标人提供投标方案（格式自拟），</w:t>
            </w:r>
            <w:r>
              <w:rPr>
                <w:rFonts w:hint="eastAsia"/>
                <w:color w:val="auto"/>
                <w:lang w:val="en-US" w:eastAsia="zh-CN"/>
              </w:rPr>
              <w:t>加盖公章，</w:t>
            </w:r>
            <w:r>
              <w:rPr>
                <w:rFonts w:hint="eastAsia"/>
                <w:color w:val="auto"/>
              </w:rPr>
              <w:t>原件备查，未按要求提供相关材料或提供不清晰导致无法判断的不得分。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spacing w:after="60" w:line="276" w:lineRule="auto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left="284"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公众责任险免赔金额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</w:rPr>
              <w:t>1</w:t>
            </w:r>
            <w:r>
              <w:rPr>
                <w:rFonts w:hint="eastAsia" w:cs="宋体"/>
                <w:color w:val="auto"/>
                <w:lang w:val="en-US" w:eastAsia="zh-CN"/>
              </w:rPr>
              <w:t>8</w:t>
            </w:r>
          </w:p>
        </w:tc>
        <w:tc>
          <w:tcPr>
            <w:tcW w:w="6093" w:type="dxa"/>
            <w:vAlign w:val="bottom"/>
          </w:tcPr>
          <w:p>
            <w:pPr>
              <w:spacing w:line="276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评审标准：1.财产损失每次事故绝对免赔3000元，人身伤亡每次事故绝对免赔500元或损失金额20%以上，0</w:t>
            </w:r>
            <w:r>
              <w:rPr>
                <w:rFonts w:hint="eastAsia"/>
                <w:color w:val="auto"/>
                <w:lang w:eastAsia="zh-CN"/>
              </w:rPr>
              <w:t>.</w:t>
            </w:r>
          </w:p>
          <w:p>
            <w:pPr>
              <w:spacing w:line="276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2..财产损失每次事故绝对免赔3000（含3000）—2000元，人身伤亡每次事故绝对免赔500（含500）—300元或损失金额的20%（含20%）-10%，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rFonts w:hint="eastAsia"/>
                <w:color w:val="auto"/>
              </w:rPr>
              <w:t>分；</w:t>
            </w:r>
          </w:p>
          <w:p>
            <w:pPr>
              <w:spacing w:line="276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3.财产损失每次事故绝对免赔2000（含2000）-1000元，人身伤亡每次事故绝对免赔300（含300）-100元或损失金额的10%（含10%）-5%，</w:t>
            </w:r>
            <w:r>
              <w:rPr>
                <w:rFonts w:hint="eastAsia"/>
                <w:color w:val="auto"/>
                <w:lang w:val="en-US" w:eastAsia="zh-CN"/>
              </w:rPr>
              <w:t>12</w:t>
            </w:r>
            <w:r>
              <w:rPr>
                <w:rFonts w:hint="eastAsia"/>
                <w:color w:val="auto"/>
              </w:rPr>
              <w:t>分；</w:t>
            </w:r>
          </w:p>
          <w:p>
            <w:pPr>
              <w:spacing w:line="276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4.财产损失每次事故绝对免赔1000（含1000）元，人身伤亡每次事故绝对免赔100（含100）元，或损失金额的5%（含5%）以下，</w:t>
            </w:r>
            <w:r>
              <w:rPr>
                <w:rFonts w:hint="eastAsia"/>
                <w:color w:val="auto"/>
                <w:lang w:val="en-US" w:eastAsia="zh-CN"/>
              </w:rPr>
              <w:t>15</w:t>
            </w:r>
            <w:r>
              <w:rPr>
                <w:rFonts w:hint="eastAsia"/>
                <w:color w:val="auto"/>
              </w:rPr>
              <w:t>分。</w:t>
            </w:r>
          </w:p>
          <w:p>
            <w:pPr>
              <w:spacing w:line="276" w:lineRule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5.</w:t>
            </w:r>
            <w:r>
              <w:rPr>
                <w:rFonts w:hint="eastAsia"/>
                <w:color w:val="auto"/>
              </w:rPr>
              <w:t>财产损失每次事故绝对免赔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元，人身伤亡每次事故绝对免赔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元或损失金额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%，</w:t>
            </w:r>
            <w:r>
              <w:rPr>
                <w:rFonts w:hint="eastAsia"/>
                <w:color w:val="auto"/>
                <w:lang w:val="en-US" w:eastAsia="zh-CN"/>
              </w:rPr>
              <w:t>18</w:t>
            </w:r>
            <w:r>
              <w:rPr>
                <w:rFonts w:hint="eastAsia"/>
                <w:color w:val="auto"/>
              </w:rPr>
              <w:t>分</w:t>
            </w:r>
          </w:p>
          <w:p>
            <w:pPr>
              <w:spacing w:line="276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证明文件：投标人提供投标方案（格式自拟），</w:t>
            </w:r>
            <w:r>
              <w:rPr>
                <w:rFonts w:hint="eastAsia"/>
                <w:color w:val="auto"/>
                <w:lang w:val="en-US" w:eastAsia="zh-CN"/>
              </w:rPr>
              <w:t>加盖公章，</w:t>
            </w:r>
            <w:r>
              <w:rPr>
                <w:rFonts w:hint="eastAsia"/>
                <w:color w:val="auto"/>
              </w:rPr>
              <w:t>原件备查，未按要求提供相关材料或提供不清晰导致无法判断的不得分。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auto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3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cs="宋体"/>
                <w:b/>
                <w:color w:val="auto"/>
              </w:rPr>
            </w:pPr>
            <w:r>
              <w:rPr>
                <w:rFonts w:hint="eastAsia" w:cs="宋体"/>
                <w:b/>
                <w:color w:val="auto"/>
              </w:rPr>
              <w:t>商务部分</w:t>
            </w:r>
          </w:p>
        </w:tc>
        <w:tc>
          <w:tcPr>
            <w:tcW w:w="6093" w:type="dxa"/>
            <w:vAlign w:val="bottom"/>
          </w:tcPr>
          <w:p>
            <w:pPr>
              <w:spacing w:line="276" w:lineRule="auto"/>
              <w:jc w:val="center"/>
              <w:rPr>
                <w:rFonts w:cs="宋体"/>
                <w:b/>
                <w:color w:val="auto"/>
              </w:rPr>
            </w:pPr>
            <w:r>
              <w:rPr>
                <w:rFonts w:hint="eastAsia" w:cs="宋体"/>
                <w:b/>
                <w:color w:val="auto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spacing w:after="60" w:line="276" w:lineRule="auto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60" w:line="276" w:lineRule="auto"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评分因素</w:t>
            </w:r>
          </w:p>
        </w:tc>
        <w:tc>
          <w:tcPr>
            <w:tcW w:w="850" w:type="dxa"/>
            <w:vAlign w:val="center"/>
          </w:tcPr>
          <w:p>
            <w:pPr>
              <w:spacing w:after="60" w:line="276" w:lineRule="auto"/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权重</w:t>
            </w:r>
          </w:p>
        </w:tc>
        <w:tc>
          <w:tcPr>
            <w:tcW w:w="6093" w:type="dxa"/>
            <w:vAlign w:val="bottom"/>
          </w:tcPr>
          <w:p>
            <w:pPr>
              <w:spacing w:line="276" w:lineRule="auto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spacing w:after="60" w:line="276" w:lineRule="auto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仿宋_GB2312"/>
                <w:bCs/>
                <w:color w:val="auto"/>
              </w:rPr>
            </w:pPr>
            <w:r>
              <w:rPr>
                <w:rFonts w:hint="eastAsia" w:cs="宋体"/>
                <w:color w:val="auto"/>
              </w:rPr>
              <w:t>同类项目业绩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 w:cs="仿宋_GB2312"/>
                <w:bCs/>
                <w:color w:val="auto"/>
                <w:lang w:eastAsia="zh-CN"/>
              </w:rPr>
            </w:pPr>
            <w:r>
              <w:rPr>
                <w:rFonts w:hint="eastAsia" w:cs="仿宋_GB2312"/>
                <w:bCs/>
                <w:color w:val="auto"/>
              </w:rPr>
              <w:t>1</w:t>
            </w:r>
            <w:r>
              <w:rPr>
                <w:rFonts w:hint="eastAsia" w:cs="仿宋_GB2312"/>
                <w:bCs/>
                <w:color w:val="auto"/>
                <w:lang w:val="en-US" w:eastAsia="zh-CN"/>
              </w:rPr>
              <w:t>5</w:t>
            </w:r>
          </w:p>
        </w:tc>
        <w:tc>
          <w:tcPr>
            <w:tcW w:w="6093" w:type="dxa"/>
            <w:vAlign w:val="bottom"/>
          </w:tcPr>
          <w:p>
            <w:pPr>
              <w:spacing w:line="276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评审标准：投标人自20</w:t>
            </w:r>
            <w:r>
              <w:rPr>
                <w:rFonts w:hint="eastAsia"/>
                <w:color w:val="auto"/>
                <w:lang w:val="en-US" w:eastAsia="zh-CN"/>
              </w:rPr>
              <w:t>22</w:t>
            </w:r>
            <w:r>
              <w:rPr>
                <w:rFonts w:hint="eastAsia"/>
                <w:color w:val="auto"/>
              </w:rPr>
              <w:t>年1月1日至本项目开标之日止，具有文体场馆类承保项目业绩的，每提供一项得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分，本项最高得1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分。</w:t>
            </w:r>
          </w:p>
          <w:p>
            <w:pPr>
              <w:rPr>
                <w:rFonts w:cs="仿宋_GB2312"/>
                <w:bCs/>
                <w:color w:val="auto"/>
              </w:rPr>
            </w:pPr>
            <w:r>
              <w:rPr>
                <w:rFonts w:hint="eastAsia"/>
                <w:color w:val="auto"/>
              </w:rPr>
              <w:t>证明文件：投标人提供合同关键页或保单关键页复印件，</w:t>
            </w:r>
            <w:r>
              <w:rPr>
                <w:rFonts w:hint="eastAsia"/>
                <w:color w:val="auto"/>
                <w:lang w:val="en-US" w:eastAsia="zh-CN"/>
              </w:rPr>
              <w:t>加盖公章，</w:t>
            </w:r>
            <w:r>
              <w:rPr>
                <w:rFonts w:hint="eastAsia"/>
                <w:color w:val="auto"/>
              </w:rPr>
              <w:t>原件备查，未按要求提供相关材料或提供不清晰导致无法判断的不得分。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spacing w:after="60" w:line="276" w:lineRule="auto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202</w:t>
            </w:r>
            <w:r>
              <w:rPr>
                <w:rFonts w:hint="eastAsia" w:cs="宋体"/>
                <w:color w:val="auto"/>
                <w:lang w:val="en-US" w:eastAsia="zh-CN"/>
              </w:rPr>
              <w:t>3</w:t>
            </w:r>
            <w:r>
              <w:rPr>
                <w:rFonts w:hint="eastAsia" w:cs="宋体"/>
                <w:color w:val="auto"/>
              </w:rPr>
              <w:t>年风险评级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仿宋_GB2312"/>
                <w:bCs/>
                <w:color w:val="auto"/>
              </w:rPr>
            </w:pPr>
            <w:r>
              <w:rPr>
                <w:rFonts w:hint="eastAsia" w:cs="仿宋_GB2312"/>
                <w:bCs/>
                <w:color w:val="auto"/>
              </w:rPr>
              <w:t>5</w:t>
            </w:r>
          </w:p>
        </w:tc>
        <w:tc>
          <w:tcPr>
            <w:tcW w:w="6093" w:type="dxa"/>
            <w:vAlign w:val="bottom"/>
          </w:tcPr>
          <w:p>
            <w:pPr>
              <w:spacing w:line="276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评审标准：投标人提供202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年银保监会保险业风险综合评级：①A级，得5分；②B级，得3分；③C级，得1分；其他不得分。</w:t>
            </w:r>
          </w:p>
          <w:p>
            <w:pPr>
              <w:spacing w:line="276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证明文件：投标人提供网站截图或相关证明文件复印件，</w:t>
            </w:r>
            <w:r>
              <w:rPr>
                <w:rFonts w:hint="eastAsia"/>
                <w:color w:val="auto"/>
                <w:lang w:val="en-US" w:eastAsia="zh-CN"/>
              </w:rPr>
              <w:t>加盖公章，</w:t>
            </w:r>
            <w:r>
              <w:rPr>
                <w:rFonts w:hint="eastAsia"/>
                <w:color w:val="auto"/>
              </w:rPr>
              <w:t>原件备查，未按要求提供相关材料或提供不清晰导致无法判断的不得分。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spacing w:after="60" w:line="276" w:lineRule="auto"/>
              <w:jc w:val="center"/>
              <w:rPr>
                <w:rFonts w:cs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/>
                <w:color w:val="auto"/>
              </w:rPr>
            </w:pPr>
            <w:r>
              <w:rPr>
                <w:rFonts w:cs="仿宋_GB2312"/>
                <w:bCs/>
                <w:color w:val="auto"/>
              </w:rPr>
              <w:t>诚信管理情况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仿宋_GB2312"/>
                <w:bCs/>
                <w:color w:val="auto"/>
              </w:rPr>
            </w:pPr>
            <w:r>
              <w:rPr>
                <w:rFonts w:hint="eastAsia" w:cs="仿宋_GB2312"/>
                <w:bCs/>
                <w:color w:val="auto"/>
              </w:rPr>
              <w:t>5</w:t>
            </w:r>
          </w:p>
        </w:tc>
        <w:tc>
          <w:tcPr>
            <w:tcW w:w="6093" w:type="dxa"/>
            <w:vAlign w:val="bottom"/>
          </w:tcPr>
          <w:p>
            <w:pPr>
              <w:spacing w:line="276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投标人在参与政府采购活动中存在被记入诚信档案的情形（被禁止参与政府采购活动除外）且在主管部门相关处理措施实施期限内的，本项不得分，否则得满分。投标人无需提供任何证明材料，由工作人员向评审委员会提供相关信息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D823D6"/>
    <w:multiLevelType w:val="multilevel"/>
    <w:tmpl w:val="4DD823D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OTNjYWFjOWY1YzQ0ZDNlZDYxYmNlNDE2Y2U2ZWUifQ=="/>
  </w:docVars>
  <w:rsids>
    <w:rsidRoot w:val="002C41C3"/>
    <w:rsid w:val="0003165A"/>
    <w:rsid w:val="0003609C"/>
    <w:rsid w:val="000606E5"/>
    <w:rsid w:val="00073672"/>
    <w:rsid w:val="00091C6E"/>
    <w:rsid w:val="001146C2"/>
    <w:rsid w:val="00153A39"/>
    <w:rsid w:val="001B4F30"/>
    <w:rsid w:val="001C53AA"/>
    <w:rsid w:val="0026623F"/>
    <w:rsid w:val="00291345"/>
    <w:rsid w:val="00295806"/>
    <w:rsid w:val="002A2649"/>
    <w:rsid w:val="002C41C3"/>
    <w:rsid w:val="00325B71"/>
    <w:rsid w:val="00341977"/>
    <w:rsid w:val="003F7111"/>
    <w:rsid w:val="0043431D"/>
    <w:rsid w:val="00447D81"/>
    <w:rsid w:val="004C7351"/>
    <w:rsid w:val="004F1E96"/>
    <w:rsid w:val="005B4F3A"/>
    <w:rsid w:val="005C1A12"/>
    <w:rsid w:val="00647F6A"/>
    <w:rsid w:val="00666E76"/>
    <w:rsid w:val="00691AF7"/>
    <w:rsid w:val="006F5433"/>
    <w:rsid w:val="007255FB"/>
    <w:rsid w:val="00751C54"/>
    <w:rsid w:val="00794A4D"/>
    <w:rsid w:val="00813F51"/>
    <w:rsid w:val="0083375E"/>
    <w:rsid w:val="008A7B82"/>
    <w:rsid w:val="008B3DD5"/>
    <w:rsid w:val="0093477C"/>
    <w:rsid w:val="009A47C1"/>
    <w:rsid w:val="009E0B3B"/>
    <w:rsid w:val="00A0781B"/>
    <w:rsid w:val="00A161F1"/>
    <w:rsid w:val="00A46E35"/>
    <w:rsid w:val="00A5793E"/>
    <w:rsid w:val="00AD79B6"/>
    <w:rsid w:val="00BA479A"/>
    <w:rsid w:val="00C377CF"/>
    <w:rsid w:val="00C41E45"/>
    <w:rsid w:val="00C775A4"/>
    <w:rsid w:val="00CD0F7C"/>
    <w:rsid w:val="00D71BB3"/>
    <w:rsid w:val="00D8615B"/>
    <w:rsid w:val="00DC735A"/>
    <w:rsid w:val="00DD3943"/>
    <w:rsid w:val="00E322EE"/>
    <w:rsid w:val="00E4628A"/>
    <w:rsid w:val="00E51534"/>
    <w:rsid w:val="00ED0DAD"/>
    <w:rsid w:val="00F92F5E"/>
    <w:rsid w:val="00F93E85"/>
    <w:rsid w:val="00FA21AD"/>
    <w:rsid w:val="018A2C77"/>
    <w:rsid w:val="04570AC2"/>
    <w:rsid w:val="08373E8B"/>
    <w:rsid w:val="08C5536B"/>
    <w:rsid w:val="09A4181F"/>
    <w:rsid w:val="0FA72F94"/>
    <w:rsid w:val="10663103"/>
    <w:rsid w:val="132C6EB6"/>
    <w:rsid w:val="168666B4"/>
    <w:rsid w:val="1FE636C2"/>
    <w:rsid w:val="1FFF1EB6"/>
    <w:rsid w:val="215D135D"/>
    <w:rsid w:val="22D55C94"/>
    <w:rsid w:val="27445289"/>
    <w:rsid w:val="2B351B33"/>
    <w:rsid w:val="30CC5A66"/>
    <w:rsid w:val="33CD3969"/>
    <w:rsid w:val="352F2108"/>
    <w:rsid w:val="36087F1B"/>
    <w:rsid w:val="366A2EE4"/>
    <w:rsid w:val="36EC39F8"/>
    <w:rsid w:val="399320B8"/>
    <w:rsid w:val="3A846BE9"/>
    <w:rsid w:val="49342777"/>
    <w:rsid w:val="4A014E1C"/>
    <w:rsid w:val="4BBE20A8"/>
    <w:rsid w:val="4D127724"/>
    <w:rsid w:val="4F0E0558"/>
    <w:rsid w:val="50DC4BAB"/>
    <w:rsid w:val="57095104"/>
    <w:rsid w:val="57C61A81"/>
    <w:rsid w:val="5E232196"/>
    <w:rsid w:val="666106C9"/>
    <w:rsid w:val="67DD7D15"/>
    <w:rsid w:val="69EA1D1B"/>
    <w:rsid w:val="6B0714FC"/>
    <w:rsid w:val="6E326992"/>
    <w:rsid w:val="750811F5"/>
    <w:rsid w:val="767277F3"/>
    <w:rsid w:val="7BBA6779"/>
    <w:rsid w:val="7CC756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Arial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customStyle="1" w:styleId="11">
    <w:name w:val="标题 1 Char"/>
    <w:basedOn w:val="9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Char"/>
    <w:basedOn w:val="9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link w:val="14"/>
    <w:autoRedefine/>
    <w:qFormat/>
    <w:uiPriority w:val="99"/>
    <w:pPr>
      <w:ind w:firstLine="420" w:firstLineChars="200"/>
    </w:pPr>
    <w:rPr>
      <w:rFonts w:ascii="Calibri" w:hAnsi="Calibri" w:eastAsia="华文仿宋" w:cs="Times New Roman"/>
      <w:sz w:val="28"/>
      <w:szCs w:val="22"/>
    </w:rPr>
  </w:style>
  <w:style w:type="character" w:customStyle="1" w:styleId="14">
    <w:name w:val="列出段落 Char"/>
    <w:link w:val="13"/>
    <w:autoRedefine/>
    <w:qFormat/>
    <w:uiPriority w:val="99"/>
    <w:rPr>
      <w:rFonts w:ascii="Calibri" w:hAnsi="Calibri" w:eastAsia="华文仿宋" w:cs="Times New Roman"/>
      <w:sz w:val="28"/>
      <w:szCs w:val="22"/>
    </w:rPr>
  </w:style>
  <w:style w:type="character" w:customStyle="1" w:styleId="15">
    <w:name w:val="页眉 Char"/>
    <w:basedOn w:val="9"/>
    <w:link w:val="6"/>
    <w:autoRedefine/>
    <w:semiHidden/>
    <w:qFormat/>
    <w:uiPriority w:val="99"/>
    <w:rPr>
      <w:rFonts w:ascii="宋体" w:hAnsi="宋体" w:cs="Arial"/>
      <w:kern w:val="2"/>
      <w:sz w:val="18"/>
      <w:szCs w:val="18"/>
    </w:rPr>
  </w:style>
  <w:style w:type="character" w:customStyle="1" w:styleId="16">
    <w:name w:val="页脚 Char"/>
    <w:basedOn w:val="9"/>
    <w:link w:val="5"/>
    <w:autoRedefine/>
    <w:semiHidden/>
    <w:qFormat/>
    <w:uiPriority w:val="99"/>
    <w:rPr>
      <w:rFonts w:ascii="宋体" w:hAnsi="宋体" w:cs="Arial"/>
      <w:kern w:val="2"/>
      <w:sz w:val="18"/>
      <w:szCs w:val="18"/>
    </w:rPr>
  </w:style>
  <w:style w:type="character" w:customStyle="1" w:styleId="17">
    <w:name w:val="批注框文本 Char"/>
    <w:basedOn w:val="9"/>
    <w:link w:val="4"/>
    <w:autoRedefine/>
    <w:semiHidden/>
    <w:qFormat/>
    <w:uiPriority w:val="99"/>
    <w:rPr>
      <w:rFonts w:ascii="宋体" w:hAnsi="宋体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548F-2E35-4D0A-88DE-92231357FA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2026</Words>
  <Characters>2218</Characters>
  <Lines>17</Lines>
  <Paragraphs>4</Paragraphs>
  <TotalTime>1094</TotalTime>
  <ScaleCrop>false</ScaleCrop>
  <LinksUpToDate>false</LinksUpToDate>
  <CharactersWithSpaces>2218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2018-03-12T08:26:00Z</dcterms:created>
  <dc:creator>wy z</dc:creator>
  <cp:lastModifiedBy> 许德寿.</cp:lastModifiedBy>
  <cp:lastPrinted>2021-06-02T03:12:00Z</cp:lastPrinted>
  <dcterms:modified xsi:type="dcterms:W3CDTF">2024-07-08T06:39:52Z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2C0FCC731A00417699A841060B53F171_13</vt:lpwstr>
  </property>
</Properties>
</file>