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560" w:lineRule="exact"/>
        <w:jc w:val="center"/>
        <w:rPr>
          <w:rFonts w:hint="eastAsia" w:ascii="宋体" w:hAnsi="宋体" w:eastAsia="宋体" w:cs="宋体"/>
          <w:b w:val="0"/>
          <w:bCs w:val="0"/>
          <w:sz w:val="44"/>
          <w:szCs w:val="44"/>
          <w:lang w:val="en-US" w:eastAsia="zh-CN"/>
        </w:rPr>
      </w:pPr>
      <w:bookmarkStart w:id="0" w:name="_Toc1265933041"/>
      <w:bookmarkStart w:id="1" w:name="_Toc998992450"/>
      <w:bookmarkStart w:id="2" w:name="_Toc1283766753"/>
      <w:bookmarkStart w:id="33" w:name="_GoBack"/>
      <w:r>
        <w:rPr>
          <w:rFonts w:hint="eastAsia" w:ascii="宋体" w:hAnsi="宋体" w:cs="宋体"/>
          <w:b w:val="0"/>
          <w:bCs w:val="0"/>
          <w:kern w:val="44"/>
          <w:sz w:val="44"/>
          <w:szCs w:val="44"/>
        </w:rPr>
        <w:t>光明区图书馆“知识就是力量”</w:t>
      </w:r>
      <w:bookmarkEnd w:id="0"/>
      <w:bookmarkEnd w:id="1"/>
      <w:bookmarkEnd w:id="2"/>
      <w:r>
        <w:rPr>
          <w:rFonts w:hint="eastAsia" w:ascii="宋体" w:hAnsi="宋体" w:eastAsia="宋体" w:cs="宋体"/>
          <w:b w:val="0"/>
          <w:bCs w:val="0"/>
          <w:sz w:val="44"/>
          <w:szCs w:val="44"/>
          <w:lang w:val="en-US" w:eastAsia="zh-CN"/>
        </w:rPr>
        <w:t>活动项目</w:t>
      </w:r>
    </w:p>
    <w:p>
      <w:pPr>
        <w:pStyle w:val="2"/>
        <w:bidi w:val="0"/>
        <w:spacing w:line="560" w:lineRule="exact"/>
        <w:jc w:val="center"/>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val="en-US" w:eastAsia="zh-CN"/>
        </w:rPr>
        <w:t>采购需求</w:t>
      </w:r>
    </w:p>
    <w:bookmarkEnd w:id="33"/>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 项目基本情况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2"/>
          <w:szCs w:val="32"/>
          <w:highlight w:val="yellow"/>
          <w:lang w:eastAsia="zh-CN"/>
        </w:rPr>
      </w:pPr>
      <w:r>
        <w:rPr>
          <w:rFonts w:hint="eastAsia" w:ascii="仿宋_GB2312" w:hAnsi="仿宋_GB2312" w:eastAsia="仿宋_GB2312" w:cs="仿宋_GB2312"/>
          <w:b w:val="0"/>
          <w:bCs w:val="0"/>
          <w:sz w:val="32"/>
          <w:szCs w:val="32"/>
          <w:highlight w:val="none"/>
          <w:lang w:eastAsia="zh-CN"/>
        </w:rPr>
        <w:t>1、</w:t>
      </w:r>
      <w:r>
        <w:rPr>
          <w:rFonts w:hint="eastAsia" w:ascii="仿宋_GB2312" w:hAnsi="仿宋_GB2312" w:eastAsia="仿宋_GB2312" w:cs="仿宋_GB2312"/>
          <w:b w:val="0"/>
          <w:bCs w:val="0"/>
          <w:sz w:val="32"/>
          <w:szCs w:val="32"/>
          <w:highlight w:val="none"/>
        </w:rPr>
        <w:t>项目名称：光明区图书馆“知识就是力量”活动项目</w:t>
      </w:r>
    </w:p>
    <w:p>
      <w:pPr>
        <w:spacing w:line="560" w:lineRule="exact"/>
        <w:ind w:firstLine="0" w:firstLineChars="0"/>
        <w:rPr>
          <w:rFonts w:hint="default" w:ascii="仿宋_GB2312" w:hAnsi="仿宋_GB2312" w:eastAsia="仿宋_GB2312" w:cs="仿宋_GB2312"/>
          <w:b w:val="0"/>
          <w:bCs w:val="0"/>
          <w:color w:val="000000"/>
          <w:sz w:val="31"/>
          <w:szCs w:val="31"/>
          <w:lang w:val="en-US" w:eastAsia="zh-CN"/>
        </w:rPr>
      </w:pPr>
      <w:r>
        <w:rPr>
          <w:rFonts w:hint="eastAsia"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eastAsia="zh-CN"/>
        </w:rPr>
        <w:t>背景</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default" w:ascii="仿宋_GB2312" w:hAnsi="仿宋_GB2312" w:eastAsia="仿宋_GB2312" w:cs="仿宋_GB2312"/>
          <w:color w:val="auto"/>
          <w:kern w:val="0"/>
          <w:sz w:val="32"/>
          <w:szCs w:val="32"/>
          <w:u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为深入贯彻落实党的二十大精神和习近平总书记关于公共文化建设重要论述精神，充分发挥图书馆弘扬社会主义核心价值观主阵地作用，进一步提高公共文化机构公众知晓度、参与度和美誉度，提升公共文化服务效能。根据《全民科学素质行动规划纲要（2021—2035年</w:t>
      </w:r>
      <w:r>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CN" w:bidi="ar"/>
        </w:rPr>
        <w:t>）</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Hans" w:bidi="ar"/>
        </w:rPr>
        <w:t>中“</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青少年</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Hans" w:bidi="ar"/>
        </w:rPr>
        <w:t>科学素质</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提升行动</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Hans" w:bidi="ar"/>
        </w:rPr>
        <w:t>”</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及</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Hans" w:bidi="ar"/>
        </w:rPr>
        <w:t>《关于利用科普资源助推“双减”工作的通知》等</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政策文件</w:t>
      </w:r>
      <w:r>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Hans" w:bidi="ar"/>
        </w:rPr>
        <w:t>，</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结合《</w:t>
      </w:r>
      <w:r>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CN" w:bidi="ar"/>
        </w:rPr>
        <w:t>深圳市“图书馆之城”建设规划（2021—2025）</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》明确指出：“加强公共阅读服务与青少年教育的有机结合，实施青少年阅读素养提升计划……”“深化阅读推广全城联动和粤港澳联动机制，统筹组织阅读推广、阅读活动等</w:t>
      </w: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t>资源，持续、广泛开展多样化、差异化、特色化阅读推广活动……”等相关内容</w:t>
      </w:r>
      <w:r>
        <w:rPr>
          <w:rFonts w:hint="default" w:ascii="Times New Roman" w:hAnsi="Times New Roman" w:eastAsia="宋体" w:cs="Times New Roman"/>
          <w:b w:val="0"/>
          <w:i w:val="0"/>
          <w:caps w:val="0"/>
          <w:color w:val="auto"/>
          <w:spacing w:val="0"/>
          <w:kern w:val="2"/>
          <w:sz w:val="32"/>
          <w:szCs w:val="22"/>
          <w:u w:val="none"/>
          <w:shd w:val="clear" w:fill="auto"/>
          <w:lang w:val="en-US" w:eastAsia="zh-Hans" w:bidi="ar"/>
        </w:rPr>
        <w:t>，</w:t>
      </w:r>
      <w:r>
        <w:rPr>
          <w:rFonts w:hint="default" w:ascii="仿宋_GB2312" w:hAnsi="仿宋_GB2312" w:eastAsia="仿宋_GB2312" w:cs="仿宋_GB2312"/>
          <w:b w:val="0"/>
          <w:i w:val="0"/>
          <w:caps w:val="0"/>
          <w:color w:val="auto"/>
          <w:spacing w:val="0"/>
          <w:kern w:val="0"/>
          <w:sz w:val="32"/>
          <w:szCs w:val="32"/>
          <w:u w:val="none"/>
          <w:shd w:val="clear" w:fill="FFFFFF"/>
          <w:lang w:val="en-US" w:eastAsia="zh-CN" w:bidi="ar"/>
        </w:rPr>
        <w:t>为进一步推动光明区图书馆高质量发展，现拟开展</w:t>
      </w:r>
      <w:r>
        <w:rPr>
          <w:rFonts w:hint="default" w:ascii="仿宋_GB2312" w:hAnsi="仿宋_GB2312" w:eastAsia="仿宋_GB2312" w:cs="仿宋_GB2312"/>
          <w:color w:val="auto"/>
          <w:kern w:val="0"/>
          <w:sz w:val="32"/>
          <w:szCs w:val="32"/>
          <w:u w:val="none"/>
          <w:shd w:val="clear" w:fill="FFFFFF"/>
          <w:lang w:bidi="ar"/>
        </w:rPr>
        <w:t>光明区图书馆“知识就是力量”活动项目</w:t>
      </w:r>
      <w:r>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default" w:ascii="仿宋_GB2312" w:hAnsi="仿宋_GB2312" w:eastAsia="仿宋_GB2312" w:cs="仿宋_GB2312"/>
          <w:b w:val="0"/>
          <w:bCs w:val="0"/>
          <w:color w:val="auto"/>
          <w:kern w:val="0"/>
          <w:sz w:val="32"/>
          <w:szCs w:val="32"/>
          <w:u w:val="none"/>
          <w:shd w:val="clear" w:fill="FFFFFF"/>
          <w:lang w:eastAsia="zh-CN" w:bidi="ar"/>
        </w:rPr>
      </w:pPr>
      <w:r>
        <w:rPr>
          <w:rFonts w:hint="default" w:ascii="仿宋_GB2312" w:hAnsi="仿宋_GB2312" w:eastAsia="仿宋_GB2312" w:cs="仿宋_GB2312"/>
          <w:b w:val="0"/>
          <w:bCs w:val="0"/>
          <w:color w:val="auto"/>
          <w:kern w:val="0"/>
          <w:sz w:val="32"/>
          <w:szCs w:val="32"/>
          <w:u w:val="none"/>
          <w:shd w:val="clear" w:fill="FFFFFF"/>
          <w:lang w:bidi="ar"/>
        </w:rPr>
        <w:t xml:space="preserve">二、 </w:t>
      </w:r>
      <w:r>
        <w:rPr>
          <w:rFonts w:hint="default" w:ascii="仿宋_GB2312" w:hAnsi="仿宋_GB2312" w:eastAsia="仿宋_GB2312" w:cs="仿宋_GB2312"/>
          <w:b w:val="0"/>
          <w:bCs w:val="0"/>
          <w:color w:val="auto"/>
          <w:kern w:val="0"/>
          <w:sz w:val="32"/>
          <w:szCs w:val="32"/>
          <w:u w:val="none"/>
          <w:shd w:val="clear" w:fill="FFFFFF"/>
          <w:lang w:eastAsia="zh-CN" w:bidi="ar"/>
        </w:rPr>
        <w:t>项目服务要求</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default" w:ascii="仿宋_GB2312" w:hAnsi="仿宋_GB2312" w:eastAsia="仿宋_GB2312" w:cs="仿宋_GB2312"/>
          <w:b w:val="0"/>
          <w:color w:val="auto"/>
          <w:kern w:val="0"/>
          <w:sz w:val="32"/>
          <w:szCs w:val="32"/>
          <w:u w:val="none"/>
          <w:shd w:val="clear" w:fill="FFFFFF"/>
          <w:lang w:val="en-US" w:eastAsia="zh-CN" w:bidi="ar"/>
        </w:rPr>
      </w:pPr>
      <w:bookmarkStart w:id="3" w:name="_Toc18674"/>
      <w:bookmarkStart w:id="4" w:name="_Toc12947"/>
      <w:bookmarkStart w:id="5" w:name="_Toc23701"/>
      <w:bookmarkStart w:id="6" w:name="_Toc3845"/>
      <w:bookmarkStart w:id="7" w:name="_Toc1679578291"/>
      <w:bookmarkStart w:id="8" w:name="_Toc22808"/>
      <w:bookmarkStart w:id="9" w:name="_Toc6526"/>
      <w:r>
        <w:rPr>
          <w:rFonts w:hint="default" w:ascii="仿宋_GB2312" w:hAnsi="仿宋_GB2312" w:eastAsia="仿宋_GB2312" w:cs="仿宋_GB2312"/>
          <w:color w:val="auto"/>
          <w:kern w:val="0"/>
          <w:sz w:val="32"/>
          <w:szCs w:val="32"/>
          <w:u w:val="none"/>
          <w:shd w:val="clear" w:fill="FFFFFF"/>
          <w:lang w:val="en-US" w:eastAsia="zh-CN" w:bidi="ar"/>
        </w:rPr>
        <w:t>（一）项目</w:t>
      </w:r>
      <w:bookmarkEnd w:id="3"/>
      <w:r>
        <w:rPr>
          <w:rFonts w:hint="default" w:ascii="仿宋_GB2312" w:hAnsi="仿宋_GB2312" w:eastAsia="仿宋_GB2312" w:cs="仿宋_GB2312"/>
          <w:color w:val="auto"/>
          <w:kern w:val="0"/>
          <w:sz w:val="32"/>
          <w:szCs w:val="32"/>
          <w:u w:val="none"/>
          <w:shd w:val="clear" w:fill="FFFFFF"/>
          <w:lang w:val="en-US" w:eastAsia="zh-CN" w:bidi="ar"/>
        </w:rPr>
        <w:t>名称</w:t>
      </w:r>
      <w:bookmarkEnd w:id="4"/>
      <w:bookmarkEnd w:id="5"/>
      <w:bookmarkEnd w:id="6"/>
      <w:bookmarkEnd w:id="7"/>
      <w:bookmarkEnd w:id="8"/>
      <w:bookmarkEnd w:id="9"/>
      <w:r>
        <w:rPr>
          <w:rFonts w:hint="eastAsia" w:ascii="仿宋_GB2312" w:hAnsi="仿宋_GB2312" w:eastAsia="仿宋_GB2312" w:cs="仿宋_GB2312"/>
          <w:color w:val="auto"/>
          <w:kern w:val="0"/>
          <w:sz w:val="32"/>
          <w:szCs w:val="32"/>
          <w:u w:val="none"/>
          <w:shd w:val="clear" w:fill="FFFFFF"/>
          <w:lang w:val="en-US" w:eastAsia="zh-CN" w:bidi="ar"/>
        </w:rPr>
        <w:t>：</w:t>
      </w:r>
      <w:bookmarkStart w:id="10" w:name="_Toc2147280669"/>
      <w:bookmarkStart w:id="11" w:name="_Toc1295372956"/>
      <w:bookmarkStart w:id="12" w:name="_Toc1442968435"/>
      <w:bookmarkStart w:id="13" w:name="_Toc5507"/>
      <w:bookmarkStart w:id="14" w:name="_Toc4392"/>
      <w:bookmarkStart w:id="15" w:name="_Toc13565"/>
      <w:bookmarkStart w:id="16" w:name="_Toc21035"/>
      <w:bookmarkStart w:id="17" w:name="_Toc13314"/>
      <w:bookmarkStart w:id="18" w:name="_Toc28289"/>
      <w:r>
        <w:rPr>
          <w:rFonts w:hint="default" w:ascii="仿宋_GB2312" w:hAnsi="仿宋_GB2312" w:eastAsia="仿宋_GB2312" w:cs="仿宋_GB2312"/>
          <w:b w:val="0"/>
          <w:bCs w:val="0"/>
          <w:color w:val="auto"/>
          <w:kern w:val="0"/>
          <w:sz w:val="32"/>
          <w:szCs w:val="32"/>
          <w:u w:val="none"/>
          <w:shd w:val="clear" w:fill="FFFFFF"/>
          <w:lang w:bidi="ar"/>
        </w:rPr>
        <w:t>光明区图书馆“知识就是力量”活动项目</w:t>
      </w:r>
      <w:bookmarkEnd w:id="10"/>
      <w:bookmarkEnd w:id="11"/>
      <w:bookmarkEnd w:id="12"/>
      <w:bookmarkStart w:id="19" w:name="_Toc883516048"/>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pPr>
      <w:r>
        <w:rPr>
          <w:rFonts w:hint="default" w:ascii="仿宋_GB2312" w:hAnsi="仿宋_GB2312" w:eastAsia="仿宋_GB2312" w:cs="仿宋_GB2312"/>
          <w:b w:val="0"/>
          <w:color w:val="auto"/>
          <w:kern w:val="0"/>
          <w:sz w:val="32"/>
          <w:szCs w:val="32"/>
          <w:u w:val="none"/>
          <w:shd w:val="clear" w:fill="FFFFFF"/>
          <w:lang w:val="en-US" w:eastAsia="zh-CN" w:bidi="ar"/>
        </w:rPr>
        <w:t>（二）项目时间</w:t>
      </w:r>
      <w:bookmarkEnd w:id="13"/>
      <w:bookmarkEnd w:id="14"/>
      <w:bookmarkEnd w:id="15"/>
      <w:bookmarkEnd w:id="16"/>
      <w:bookmarkEnd w:id="17"/>
      <w:bookmarkEnd w:id="18"/>
      <w:bookmarkEnd w:id="19"/>
      <w:r>
        <w:rPr>
          <w:rFonts w:hint="eastAsia" w:ascii="仿宋_GB2312" w:hAnsi="仿宋_GB2312" w:eastAsia="仿宋_GB2312" w:cs="仿宋_GB2312"/>
          <w:b w:val="0"/>
          <w:color w:val="auto"/>
          <w:kern w:val="0"/>
          <w:sz w:val="32"/>
          <w:szCs w:val="32"/>
          <w:u w:val="none"/>
          <w:shd w:val="clear" w:fill="FFFFFF"/>
          <w:lang w:val="en-US" w:eastAsia="zh-CN" w:bidi="ar"/>
        </w:rPr>
        <w:t>：</w:t>
      </w:r>
      <w:r>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CN" w:bidi="ar"/>
        </w:rPr>
        <w:t>2023年11月-2024年8月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仿宋_GB2312" w:hAnsi="仿宋_GB2312" w:eastAsia="仿宋_GB2312" w:cs="仿宋_GB2312"/>
          <w:b w:val="0"/>
          <w:i w:val="0"/>
          <w:caps w:val="0"/>
          <w:color w:val="auto"/>
          <w:spacing w:val="0"/>
          <w:kern w:val="0"/>
          <w:sz w:val="32"/>
          <w:szCs w:val="32"/>
          <w:u w:val="none"/>
          <w:shd w:val="clear" w:fill="FFFFFF"/>
          <w:lang w:val="en-US" w:eastAsia="zh-CN" w:bidi="ar"/>
        </w:rPr>
      </w:pPr>
      <w:bookmarkStart w:id="20" w:name="_Toc2087"/>
      <w:bookmarkStart w:id="21" w:name="_Toc13171"/>
      <w:bookmarkStart w:id="22" w:name="_Toc6976"/>
      <w:bookmarkStart w:id="23" w:name="_Toc18813"/>
      <w:bookmarkStart w:id="24" w:name="_Toc18844"/>
      <w:bookmarkStart w:id="25" w:name="_Toc1487"/>
      <w:bookmarkStart w:id="26" w:name="_Toc1552283378"/>
      <w:r>
        <w:rPr>
          <w:rFonts w:hint="default" w:ascii="仿宋_GB2312" w:hAnsi="仿宋_GB2312" w:eastAsia="仿宋_GB2312" w:cs="仿宋_GB2312"/>
          <w:b w:val="0"/>
          <w:color w:val="auto"/>
          <w:kern w:val="0"/>
          <w:sz w:val="32"/>
          <w:szCs w:val="32"/>
          <w:u w:val="none"/>
          <w:shd w:val="clear" w:fill="FFFFFF"/>
          <w:lang w:val="en-US" w:eastAsia="zh-CN" w:bidi="ar"/>
        </w:rPr>
        <w:t>（三）活动地点</w:t>
      </w:r>
      <w:bookmarkEnd w:id="20"/>
      <w:bookmarkEnd w:id="21"/>
      <w:bookmarkEnd w:id="22"/>
      <w:bookmarkEnd w:id="23"/>
      <w:bookmarkEnd w:id="24"/>
      <w:bookmarkEnd w:id="25"/>
      <w:bookmarkEnd w:id="26"/>
      <w:r>
        <w:rPr>
          <w:rFonts w:hint="eastAsia" w:ascii="仿宋_GB2312" w:hAnsi="仿宋_GB2312" w:eastAsia="仿宋_GB2312" w:cs="仿宋_GB2312"/>
          <w:b w:val="0"/>
          <w:color w:val="auto"/>
          <w:kern w:val="0"/>
          <w:sz w:val="32"/>
          <w:szCs w:val="32"/>
          <w:u w:val="none"/>
          <w:shd w:val="clear" w:fill="FFFFFF"/>
          <w:lang w:val="en-US" w:eastAsia="zh-CN" w:bidi="ar"/>
        </w:rPr>
        <w:t>：</w:t>
      </w:r>
      <w:bookmarkStart w:id="27" w:name="_Toc17214"/>
      <w:bookmarkStart w:id="28" w:name="_Toc17889"/>
      <w:bookmarkStart w:id="29" w:name="_Toc25276"/>
      <w:bookmarkStart w:id="30" w:name="_Toc8571"/>
      <w:bookmarkStart w:id="31" w:name="_Toc28499"/>
      <w:bookmarkStart w:id="32" w:name="_Toc6882"/>
      <w:r>
        <w:rPr>
          <w:rFonts w:hint="default" w:ascii="仿宋_GB2312" w:hAnsi="仿宋_GB2312" w:eastAsia="仿宋_GB2312" w:cs="仿宋_GB2312"/>
          <w:b w:val="0"/>
          <w:i w:val="0"/>
          <w:caps w:val="0"/>
          <w:color w:val="auto"/>
          <w:spacing w:val="0"/>
          <w:kern w:val="0"/>
          <w:sz w:val="32"/>
          <w:szCs w:val="32"/>
          <w:u w:val="none"/>
          <w:shd w:val="clear" w:fill="FFFFFF"/>
          <w:lang w:val="en-US" w:eastAsia="zh-CN" w:bidi="ar"/>
        </w:rPr>
        <w:t>光明区少年儿童图书馆及深圳市内科普教育基地</w:t>
      </w:r>
    </w:p>
    <w:p>
      <w:pPr>
        <w:keepNext w:val="0"/>
        <w:keepLines w:val="0"/>
        <w:pageBreakBefore w:val="0"/>
        <w:widowControl/>
        <w:kinsoku/>
        <w:wordWrap/>
        <w:overflowPunct/>
        <w:topLinePunct w:val="0"/>
        <w:autoSpaceDE/>
        <w:autoSpaceDN/>
        <w:bidi w:val="0"/>
        <w:snapToGrid/>
        <w:spacing w:line="240" w:lineRule="auto"/>
        <w:ind w:left="0" w:leftChars="0" w:firstLine="0" w:firstLineChars="0"/>
        <w:jc w:val="left"/>
        <w:outlineLvl w:val="9"/>
        <w:rPr>
          <w:rFonts w:hint="default" w:ascii="仿宋_GB2312" w:hAnsi="仿宋_GB2312" w:eastAsia="仿宋_GB2312" w:cs="仿宋_GB2312"/>
          <w:color w:val="auto"/>
          <w:kern w:val="0"/>
          <w:sz w:val="32"/>
          <w:szCs w:val="32"/>
          <w:u w:val="none"/>
          <w:shd w:val="clear" w:fill="FFFFFF"/>
          <w:lang w:bidi="ar"/>
        </w:rPr>
      </w:pPr>
      <w:r>
        <w:rPr>
          <w:rFonts w:hint="default" w:ascii="仿宋_GB2312" w:hAnsi="仿宋_GB2312" w:eastAsia="仿宋_GB2312" w:cs="仿宋_GB2312"/>
          <w:b w:val="0"/>
          <w:color w:val="auto"/>
          <w:kern w:val="0"/>
          <w:sz w:val="32"/>
          <w:szCs w:val="32"/>
          <w:u w:val="none"/>
          <w:shd w:val="clear" w:fill="FFFFFF"/>
          <w:lang w:val="en-US" w:eastAsia="zh-CN" w:bidi="ar"/>
        </w:rPr>
        <w:t>（</w:t>
      </w:r>
      <w:r>
        <w:rPr>
          <w:rFonts w:hint="eastAsia" w:ascii="仿宋_GB2312" w:hAnsi="仿宋_GB2312" w:eastAsia="仿宋_GB2312" w:cs="仿宋_GB2312"/>
          <w:b w:val="0"/>
          <w:color w:val="auto"/>
          <w:kern w:val="0"/>
          <w:sz w:val="32"/>
          <w:szCs w:val="32"/>
          <w:u w:val="none"/>
          <w:shd w:val="clear" w:fill="FFFFFF"/>
          <w:lang w:val="en-US" w:eastAsia="zh-CN" w:bidi="ar"/>
        </w:rPr>
        <w:t>四</w:t>
      </w:r>
      <w:r>
        <w:rPr>
          <w:rFonts w:hint="default" w:ascii="仿宋_GB2312" w:hAnsi="仿宋_GB2312" w:eastAsia="仿宋_GB2312" w:cs="仿宋_GB2312"/>
          <w:b w:val="0"/>
          <w:color w:val="auto"/>
          <w:kern w:val="0"/>
          <w:sz w:val="32"/>
          <w:szCs w:val="32"/>
          <w:u w:val="none"/>
          <w:shd w:val="clear" w:fill="FFFFFF"/>
          <w:lang w:val="en-US" w:eastAsia="zh-CN" w:bidi="ar"/>
        </w:rPr>
        <w:t>）</w:t>
      </w:r>
      <w:bookmarkEnd w:id="27"/>
      <w:bookmarkEnd w:id="28"/>
      <w:bookmarkEnd w:id="29"/>
      <w:bookmarkEnd w:id="30"/>
      <w:bookmarkEnd w:id="31"/>
      <w:bookmarkEnd w:id="32"/>
      <w:r>
        <w:rPr>
          <w:rFonts w:hint="default" w:ascii="仿宋_GB2312" w:hAnsi="仿宋_GB2312" w:eastAsia="仿宋_GB2312" w:cs="仿宋_GB2312"/>
          <w:color w:val="auto"/>
          <w:kern w:val="0"/>
          <w:sz w:val="32"/>
          <w:szCs w:val="32"/>
          <w:u w:val="none"/>
          <w:shd w:val="clear" w:fill="FFFFFF"/>
          <w:lang w:val="en-US" w:eastAsia="zh-CN" w:bidi="ar"/>
        </w:rPr>
        <w:t>活动</w:t>
      </w:r>
      <w:r>
        <w:rPr>
          <w:rFonts w:hint="default" w:ascii="仿宋_GB2312" w:hAnsi="仿宋_GB2312" w:eastAsia="仿宋_GB2312" w:cs="仿宋_GB2312"/>
          <w:b w:val="0"/>
          <w:bCs w:val="0"/>
          <w:color w:val="auto"/>
          <w:kern w:val="0"/>
          <w:sz w:val="32"/>
          <w:szCs w:val="32"/>
          <w:u w:val="none"/>
          <w:shd w:val="clear" w:fill="FFFFFF"/>
          <w:lang w:val="en-US" w:eastAsia="zh-CN" w:bidi="ar"/>
        </w:rPr>
        <w:t>简介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知识就是力量”少年儿童科普阅读实践活动将分为三部分内容。通过“1+8+4”（即1场次启动仪式、8场次主题科普阅读活动、4场次科普基地研学实践活动）的形式链接社区少年儿童、亲子家庭，打造集高质量科普内容、沉浸式科普实践、线上线下全链路协同于一体的主题科普阅读活动。</w:t>
      </w:r>
    </w:p>
    <w:p>
      <w:pPr>
        <w:keepNext w:val="0"/>
        <w:keepLines w:val="0"/>
        <w:pageBreakBefore w:val="0"/>
        <w:widowControl/>
        <w:numPr>
          <w:ilvl w:val="-1"/>
          <w:numId w:val="0"/>
        </w:numPr>
        <w:kinsoku/>
        <w:wordWrap/>
        <w:overflowPunct/>
        <w:topLinePunct w:val="0"/>
        <w:autoSpaceDE/>
        <w:autoSpaceDN/>
        <w:bidi w:val="0"/>
        <w:snapToGrid/>
        <w:spacing w:line="560" w:lineRule="exact"/>
        <w:ind w:left="0" w:leftChars="0" w:firstLine="0" w:firstLineChars="0"/>
        <w:jc w:val="left"/>
        <w:rPr>
          <w:rFonts w:hint="eastAsia" w:ascii="仿宋" w:hAnsi="仿宋" w:eastAsia="仿宋" w:cs="仿宋"/>
          <w:b w:val="0"/>
          <w:bCs w:val="0"/>
          <w:kern w:val="0"/>
          <w:sz w:val="32"/>
          <w:szCs w:val="32"/>
          <w:lang w:val="en-US" w:eastAsia="zh-CN"/>
        </w:rPr>
      </w:pPr>
      <w:r>
        <w:rPr>
          <w:rFonts w:hint="default" w:ascii="仿宋_GB2312" w:hAnsi="仿宋_GB2312" w:eastAsia="仿宋_GB2312" w:cs="仿宋_GB2312"/>
          <w:b w:val="0"/>
          <w:color w:val="auto"/>
          <w:kern w:val="0"/>
          <w:sz w:val="32"/>
          <w:szCs w:val="32"/>
          <w:u w:val="none"/>
          <w:shd w:val="clear" w:fill="FFFFFF"/>
          <w:lang w:val="en-US" w:eastAsia="zh-CN" w:bidi="ar"/>
        </w:rPr>
        <w:t>（</w:t>
      </w:r>
      <w:r>
        <w:rPr>
          <w:rFonts w:hint="eastAsia" w:ascii="仿宋_GB2312" w:hAnsi="仿宋_GB2312" w:eastAsia="仿宋_GB2312" w:cs="仿宋_GB2312"/>
          <w:b w:val="0"/>
          <w:color w:val="auto"/>
          <w:kern w:val="0"/>
          <w:sz w:val="32"/>
          <w:szCs w:val="32"/>
          <w:u w:val="none"/>
          <w:shd w:val="clear" w:fill="FFFFFF"/>
          <w:lang w:val="en-US" w:eastAsia="zh-CN" w:bidi="ar"/>
        </w:rPr>
        <w:t>五</w:t>
      </w:r>
      <w:r>
        <w:rPr>
          <w:rFonts w:hint="default" w:ascii="仿宋_GB2312" w:hAnsi="仿宋_GB2312" w:eastAsia="仿宋_GB2312" w:cs="仿宋_GB2312"/>
          <w:b w:val="0"/>
          <w:color w:val="auto"/>
          <w:kern w:val="0"/>
          <w:sz w:val="32"/>
          <w:szCs w:val="32"/>
          <w:u w:val="none"/>
          <w:shd w:val="clear" w:fill="FFFFFF"/>
          <w:lang w:val="en-US" w:eastAsia="zh-CN" w:bidi="ar"/>
        </w:rPr>
        <w:t>）</w:t>
      </w:r>
      <w:r>
        <w:rPr>
          <w:rFonts w:hint="eastAsia" w:ascii="仿宋" w:hAnsi="仿宋" w:eastAsia="仿宋" w:cs="仿宋"/>
          <w:b w:val="0"/>
          <w:bCs w:val="0"/>
          <w:kern w:val="0"/>
          <w:sz w:val="32"/>
          <w:szCs w:val="32"/>
          <w:lang w:val="en-US" w:eastAsia="zh-CN"/>
        </w:rPr>
        <w:t>活动内容</w:t>
      </w:r>
    </w:p>
    <w:p>
      <w:pPr>
        <w:keepNext w:val="0"/>
        <w:keepLines w:val="0"/>
        <w:pageBreakBefore w:val="0"/>
        <w:widowControl/>
        <w:numPr>
          <w:ilvl w:val="-1"/>
          <w:numId w:val="0"/>
        </w:numPr>
        <w:kinsoku/>
        <w:wordWrap/>
        <w:overflowPunct/>
        <w:topLinePunct w:val="0"/>
        <w:autoSpaceDE/>
        <w:autoSpaceDN/>
        <w:bidi w:val="0"/>
        <w:snapToGrid/>
        <w:spacing w:line="560" w:lineRule="exact"/>
        <w:ind w:left="0" w:leftChars="0" w:firstLine="0" w:firstLineChars="0"/>
        <w:jc w:val="left"/>
        <w:rPr>
          <w:rFonts w:hint="default"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 xml:space="preserve"> 活动须有以下三块组成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CN" w:bidi="ar"/>
        </w:rPr>
      </w:pPr>
      <w:r>
        <w:rPr>
          <w:rFonts w:hint="eastAsia" w:ascii="仿宋_GB2312" w:hAnsi="宋体" w:eastAsia="仿宋_GB2312" w:cs="宋体"/>
          <w:b w:val="0"/>
          <w:bCs w:val="0"/>
          <w:kern w:val="0"/>
          <w:sz w:val="32"/>
          <w:szCs w:val="32"/>
          <w:lang w:val="en-US" w:eastAsia="zh-CN"/>
        </w:rPr>
        <w:t>1、</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“知识就是力量”少年儿童科普阅读实践活动启动仪式</w:t>
      </w:r>
    </w:p>
    <w:p>
      <w:pPr>
        <w:keepNext w:val="0"/>
        <w:keepLines w:val="0"/>
        <w:pageBreakBefore w:val="0"/>
        <w:widowControl/>
        <w:kinsoku/>
        <w:wordWrap/>
        <w:overflowPunct/>
        <w:topLinePunct w:val="0"/>
        <w:autoSpaceDE/>
        <w:autoSpaceDN/>
        <w:bidi w:val="0"/>
        <w:snapToGrid/>
        <w:spacing w:line="560" w:lineRule="exact"/>
        <w:ind w:firstLine="640" w:firstLineChars="200"/>
        <w:jc w:val="left"/>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2、</w:t>
      </w:r>
      <w:r>
        <w:rPr>
          <w:rFonts w:hint="eastAsia" w:ascii="仿宋_GB2312" w:hAnsi="仿宋_GB2312" w:eastAsia="仿宋_GB2312" w:cs="仿宋_GB2312"/>
          <w:b w:val="0"/>
          <w:bCs w:val="0"/>
          <w:i w:val="0"/>
          <w:caps w:val="0"/>
          <w:color w:val="auto"/>
          <w:spacing w:val="0"/>
          <w:kern w:val="0"/>
          <w:sz w:val="32"/>
          <w:szCs w:val="32"/>
          <w:highlight w:val="none"/>
          <w:u w:val="none"/>
          <w:shd w:val="clear" w:color="auto" w:fill="auto"/>
          <w:lang w:val="en-US" w:eastAsia="zh-CN" w:bidi="ar"/>
        </w:rPr>
        <w:t>主题科普阅读活动</w:t>
      </w:r>
    </w:p>
    <w:p>
      <w:pPr>
        <w:keepNext w:val="0"/>
        <w:keepLines w:val="0"/>
        <w:pageBreakBefore w:val="0"/>
        <w:widowControl/>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科普基地研学实践活动</w:t>
      </w:r>
    </w:p>
    <w:p>
      <w:pPr>
        <w:keepNext w:val="0"/>
        <w:keepLines w:val="0"/>
        <w:pageBreakBefore w:val="0"/>
        <w:widowControl/>
        <w:numPr>
          <w:ilvl w:val="-1"/>
          <w:numId w:val="0"/>
        </w:numPr>
        <w:kinsoku/>
        <w:wordWrap/>
        <w:overflowPunct/>
        <w:topLinePunct w:val="0"/>
        <w:autoSpaceDE/>
        <w:autoSpaceDN/>
        <w:bidi w:val="0"/>
        <w:snapToGrid/>
        <w:spacing w:line="560" w:lineRule="exact"/>
        <w:ind w:firstLine="640" w:firstLineChars="200"/>
        <w:jc w:val="left"/>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4、活动宣传：</w:t>
      </w:r>
      <w:r>
        <w:rPr>
          <w:rFonts w:hint="eastAsia" w:ascii="仿宋_GB2312" w:hAnsi="宋体" w:eastAsia="仿宋_GB2312" w:cs="宋体"/>
          <w:b w:val="0"/>
          <w:bCs w:val="0"/>
          <w:color w:val="000000" w:themeColor="text1"/>
          <w:kern w:val="0"/>
          <w:sz w:val="32"/>
          <w:szCs w:val="32"/>
          <w14:textFill>
            <w14:solidFill>
              <w14:schemeClr w14:val="tx1"/>
            </w14:solidFill>
          </w14:textFill>
        </w:rPr>
        <w:t>撰</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写</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宣传</w:t>
      </w:r>
      <w:r>
        <w:rPr>
          <w:rFonts w:hint="eastAsia" w:ascii="仿宋_GB2312" w:hAnsi="宋体" w:eastAsia="仿宋_GB2312" w:cs="宋体"/>
          <w:b w:val="0"/>
          <w:bCs w:val="0"/>
          <w:color w:val="000000" w:themeColor="text1"/>
          <w:kern w:val="0"/>
          <w:sz w:val="32"/>
          <w:szCs w:val="32"/>
          <w14:textFill>
            <w14:solidFill>
              <w14:schemeClr w14:val="tx1"/>
            </w14:solidFill>
          </w14:textFill>
        </w:rPr>
        <w:t>文案</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，提供纸媒和其它</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媒体</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多渠道进行广泛宣传搭配。</w:t>
      </w:r>
    </w:p>
    <w:p>
      <w:pPr>
        <w:keepNext w:val="0"/>
        <w:keepLines w:val="0"/>
        <w:pageBreakBefore w:val="0"/>
        <w:widowControl/>
        <w:kinsoku/>
        <w:wordWrap/>
        <w:overflowPunct/>
        <w:topLinePunct w:val="0"/>
        <w:autoSpaceDE/>
        <w:autoSpaceDN/>
        <w:bidi w:val="0"/>
        <w:snapToGrid/>
        <w:spacing w:line="560" w:lineRule="exact"/>
        <w:ind w:firstLine="0" w:firstLineChars="0"/>
        <w:jc w:val="left"/>
        <w:rPr>
          <w:rFonts w:hint="eastAsia" w:ascii="楷体" w:hAnsi="楷体" w:eastAsia="楷体" w:cs="楷体"/>
          <w:b w:val="0"/>
          <w:bCs w:val="0"/>
          <w:color w:val="000000" w:themeColor="text1"/>
          <w:kern w:val="0"/>
          <w:sz w:val="32"/>
          <w:szCs w:val="32"/>
          <w:lang w:val="en-US" w:eastAsia="zh-CN"/>
          <w14:textFill>
            <w14:solidFill>
              <w14:schemeClr w14:val="tx1"/>
            </w14:solidFill>
          </w14:textFill>
        </w:rPr>
      </w:pPr>
      <w:r>
        <w:rPr>
          <w:rFonts w:hint="eastAsia" w:ascii="楷体" w:hAnsi="楷体" w:eastAsia="楷体" w:cs="楷体"/>
          <w:b w:val="0"/>
          <w:bCs w:val="0"/>
          <w:color w:val="000000" w:themeColor="text1"/>
          <w:kern w:val="0"/>
          <w:sz w:val="32"/>
          <w:szCs w:val="32"/>
          <w:lang w:eastAsia="zh-CN"/>
          <w14:textFill>
            <w14:solidFill>
              <w14:schemeClr w14:val="tx1"/>
            </w14:solidFill>
          </w14:textFill>
        </w:rPr>
        <w:t>（</w:t>
      </w: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六</w:t>
      </w:r>
      <w:r>
        <w:rPr>
          <w:rFonts w:hint="eastAsia" w:ascii="楷体" w:hAnsi="楷体" w:eastAsia="楷体" w:cs="楷体"/>
          <w:b w:val="0"/>
          <w:bCs w:val="0"/>
          <w:color w:val="000000" w:themeColor="text1"/>
          <w:kern w:val="0"/>
          <w:sz w:val="32"/>
          <w:szCs w:val="32"/>
          <w:lang w:eastAsia="zh-CN"/>
          <w14:textFill>
            <w14:solidFill>
              <w14:schemeClr w14:val="tx1"/>
            </w14:solidFill>
          </w14:textFill>
        </w:rPr>
        <w:t>）</w:t>
      </w:r>
      <w:r>
        <w:rPr>
          <w:rFonts w:hint="eastAsia" w:ascii="楷体" w:hAnsi="楷体" w:eastAsia="楷体" w:cs="楷体"/>
          <w:b w:val="0"/>
          <w:bCs w:val="0"/>
          <w:color w:val="000000" w:themeColor="text1"/>
          <w:kern w:val="0"/>
          <w:sz w:val="32"/>
          <w:szCs w:val="32"/>
          <w14:textFill>
            <w14:solidFill>
              <w14:schemeClr w14:val="tx1"/>
            </w14:solidFill>
          </w14:textFill>
        </w:rPr>
        <w:t>活动</w:t>
      </w:r>
      <w:r>
        <w:rPr>
          <w:rFonts w:hint="eastAsia" w:ascii="楷体" w:hAnsi="楷体" w:eastAsia="楷体" w:cs="楷体"/>
          <w:b w:val="0"/>
          <w:bCs w:val="0"/>
          <w:color w:val="000000" w:themeColor="text1"/>
          <w:kern w:val="0"/>
          <w:sz w:val="32"/>
          <w:szCs w:val="32"/>
          <w:lang w:eastAsia="zh-CN"/>
          <w14:textFill>
            <w14:solidFill>
              <w14:schemeClr w14:val="tx1"/>
            </w14:solidFill>
          </w14:textFill>
        </w:rPr>
        <w:t>实施具体要求</w:t>
      </w:r>
      <w:r>
        <w:rPr>
          <w:rFonts w:hint="eastAsia" w:ascii="楷体" w:hAnsi="楷体" w:eastAsia="楷体" w:cs="楷体"/>
          <w:b w:val="0"/>
          <w:bCs w:val="0"/>
          <w:color w:val="000000" w:themeColor="text1"/>
          <w:kern w:val="0"/>
          <w:sz w:val="32"/>
          <w:szCs w:val="32"/>
          <w14:textFill>
            <w14:solidFill>
              <w14:schemeClr w14:val="tx1"/>
            </w14:solidFill>
          </w14:textFill>
        </w:rPr>
        <w:t>：</w:t>
      </w:r>
    </w:p>
    <w:p>
      <w:pPr>
        <w:keepNext w:val="0"/>
        <w:keepLines w:val="0"/>
        <w:pageBreakBefore w:val="0"/>
        <w:widowControl/>
        <w:numPr>
          <w:ilvl w:val="-1"/>
          <w:numId w:val="0"/>
        </w:numPr>
        <w:kinsoku/>
        <w:wordWrap/>
        <w:overflowPunct/>
        <w:topLinePunct w:val="0"/>
        <w:autoSpaceDE/>
        <w:autoSpaceDN/>
        <w:bidi w:val="0"/>
        <w:snapToGrid/>
        <w:spacing w:line="560" w:lineRule="exact"/>
        <w:ind w:firstLine="640" w:firstLineChars="200"/>
        <w:jc w:val="left"/>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1、活动策划实施团队：具有策划大型活动的能力，团队提供的人员数量必须满足活动的实施。</w:t>
      </w:r>
    </w:p>
    <w:p>
      <w:pPr>
        <w:keepNext w:val="0"/>
        <w:keepLines w:val="0"/>
        <w:pageBreakBefore w:val="0"/>
        <w:widowControl/>
        <w:numPr>
          <w:ilvl w:val="-1"/>
          <w:numId w:val="0"/>
        </w:numPr>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2、活动形式：活动形式必</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须有启动仪式、主题科普阅读活</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Hans" w:bidi="ar"/>
        </w:rPr>
        <w:t>动、</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科普基地研学实践活动等</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Hans" w:bidi="ar"/>
        </w:rPr>
        <w:t>环节。</w:t>
      </w:r>
    </w:p>
    <w:p>
      <w:pPr>
        <w:keepNext w:val="0"/>
        <w:keepLines w:val="0"/>
        <w:pageBreakBefore w:val="0"/>
        <w:widowControl/>
        <w:numPr>
          <w:ilvl w:val="-1"/>
          <w:numId w:val="0"/>
        </w:numPr>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3、活动策划：提供项目策划实施方案，活动策划符合主题的选题方向。</w:t>
      </w:r>
    </w:p>
    <w:p>
      <w:pPr>
        <w:keepNext w:val="0"/>
        <w:keepLines w:val="0"/>
        <w:pageBreakBefore w:val="0"/>
        <w:widowControl/>
        <w:numPr>
          <w:ilvl w:val="-1"/>
          <w:numId w:val="0"/>
        </w:numPr>
        <w:kinsoku/>
        <w:wordWrap/>
        <w:overflowPunct/>
        <w:topLinePunct w:val="0"/>
        <w:autoSpaceDE/>
        <w:autoSpaceDN/>
        <w:bidi w:val="0"/>
        <w:snapToGrid/>
        <w:spacing w:line="560" w:lineRule="exact"/>
        <w:ind w:firstLine="640" w:firstLineChars="200"/>
        <w:jc w:val="left"/>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4、活动宣传视频：宣传视频</w:t>
      </w:r>
    </w:p>
    <w:p>
      <w:pPr>
        <w:keepNext w:val="0"/>
        <w:keepLines w:val="0"/>
        <w:pageBreakBefore w:val="0"/>
        <w:widowControl/>
        <w:numPr>
          <w:ilvl w:val="-1"/>
          <w:numId w:val="0"/>
        </w:numPr>
        <w:kinsoku/>
        <w:wordWrap/>
        <w:overflowPunct/>
        <w:topLinePunct w:val="0"/>
        <w:autoSpaceDE/>
        <w:autoSpaceDN/>
        <w:bidi w:val="0"/>
        <w:snapToGrid/>
        <w:spacing w:line="560" w:lineRule="exact"/>
        <w:ind w:firstLine="640" w:firstLineChars="200"/>
        <w:jc w:val="left"/>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5、活动配置：①具备线上线下开展活动物料、设备（包括启动仪式道具、舞台及音响设备等）;②活动全程提供专业的摄影录像和音频录制，能按要求完成活动影像的剪辑（须电视台播放的影像），活动结束后提供所有相关的视频（同时需刻录光盘或电子文件）、音频、照片；③全部活动结束后，需整理制作一个活动精彩回顾画册。</w:t>
      </w:r>
    </w:p>
    <w:p>
      <w:pPr>
        <w:keepNext w:val="0"/>
        <w:keepLines w:val="0"/>
        <w:pageBreakBefore w:val="0"/>
        <w:widowControl/>
        <w:numPr>
          <w:ilvl w:val="-1"/>
          <w:numId w:val="0"/>
        </w:numPr>
        <w:kinsoku/>
        <w:wordWrap/>
        <w:overflowPunct/>
        <w:topLinePunct w:val="0"/>
        <w:autoSpaceDE/>
        <w:autoSpaceDN/>
        <w:bidi w:val="0"/>
        <w:snapToGrid/>
        <w:spacing w:line="560" w:lineRule="exact"/>
        <w:ind w:firstLine="640" w:firstLineChars="200"/>
        <w:jc w:val="left"/>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6、宣传活动推广：宣传推广以系列活动报道为线制定推广宣传方案。</w:t>
      </w:r>
    </w:p>
    <w:p>
      <w:pPr>
        <w:keepNext w:val="0"/>
        <w:keepLines w:val="0"/>
        <w:pageBreakBefore w:val="0"/>
        <w:widowControl/>
        <w:numPr>
          <w:ilvl w:val="-1"/>
          <w:numId w:val="0"/>
        </w:numPr>
        <w:kinsoku/>
        <w:wordWrap/>
        <w:overflowPunct/>
        <w:topLinePunct w:val="0"/>
        <w:autoSpaceDE/>
        <w:autoSpaceDN/>
        <w:bidi w:val="0"/>
        <w:snapToGrid/>
        <w:spacing w:line="560" w:lineRule="exact"/>
        <w:ind w:leftChars="0" w:firstLine="640" w:firstLineChars="200"/>
        <w:jc w:val="left"/>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7、科普基地：根据提供主题提供可实施的科普基地</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p>
    <w:p>
      <w:pPr>
        <w:keepNext w:val="0"/>
        <w:keepLines w:val="0"/>
        <w:pageBreakBefore w:val="0"/>
        <w:widowControl/>
        <w:numPr>
          <w:ilvl w:val="-1"/>
          <w:numId w:val="0"/>
        </w:numPr>
        <w:kinsoku/>
        <w:wordWrap/>
        <w:overflowPunct/>
        <w:topLinePunct w:val="0"/>
        <w:autoSpaceDE/>
        <w:autoSpaceDN/>
        <w:bidi w:val="0"/>
        <w:snapToGrid/>
        <w:spacing w:line="560" w:lineRule="exact"/>
        <w:ind w:leftChars="0" w:firstLine="640" w:firstLineChars="200"/>
        <w:jc w:val="left"/>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8、如遇不可抗力因素，根据实际情况及时调整安排，保证系列活动顺利进行。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caps w:val="0"/>
          <w:color w:val="000000"/>
          <w:spacing w:val="0"/>
          <w:kern w:val="0"/>
          <w:sz w:val="32"/>
          <w:szCs w:val="32"/>
          <w:lang w:val="en-US" w:eastAsia="zh-CN"/>
        </w:rPr>
        <w:t>三、其他执行要求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19" w:leftChars="152" w:right="0" w:rightChars="0" w:firstLine="320" w:firstLineChars="10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rPr>
      </w:pPr>
      <w:r>
        <w:rPr>
          <w:rFonts w:hint="eastAsia" w:ascii="仿宋_GB2312" w:hAnsi="仿宋_GB2312" w:eastAsia="仿宋_GB2312" w:cs="仿宋_GB2312"/>
          <w:b w:val="0"/>
          <w:bCs w:val="0"/>
          <w:i w:val="0"/>
          <w:caps w:val="0"/>
          <w:color w:val="000000"/>
          <w:spacing w:val="0"/>
          <w:kern w:val="0"/>
          <w:sz w:val="32"/>
          <w:szCs w:val="32"/>
          <w:lang w:val="en-US" w:eastAsia="zh-CN"/>
        </w:rPr>
        <w:t>1、须针对本项目制定响应服务机制，对招标方的任务通知须及时进行响应和处理；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19" w:leftChars="152" w:right="0" w:rightChars="0" w:firstLine="320" w:firstLineChars="10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rPr>
      </w:pPr>
      <w:r>
        <w:rPr>
          <w:rFonts w:hint="eastAsia" w:ascii="仿宋_GB2312" w:hAnsi="仿宋_GB2312" w:eastAsia="仿宋_GB2312" w:cs="仿宋_GB2312"/>
          <w:b w:val="0"/>
          <w:bCs w:val="0"/>
          <w:i w:val="0"/>
          <w:caps w:val="0"/>
          <w:color w:val="000000"/>
          <w:spacing w:val="0"/>
          <w:kern w:val="0"/>
          <w:sz w:val="32"/>
          <w:szCs w:val="32"/>
          <w:lang w:val="en-US" w:eastAsia="zh-CN"/>
        </w:rPr>
        <w:t>2、须与招标方建立良好、通畅的信息沟通机制，在服务实施及任务执行过程中应主动按项目进度要求及时与招标方联系沟通。</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319" w:leftChars="152" w:firstLine="320" w:firstLineChars="100"/>
        <w:jc w:val="left"/>
        <w:textAlignment w:val="auto"/>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kern w:val="2"/>
          <w:sz w:val="32"/>
          <w:szCs w:val="32"/>
          <w:shd w:val="clear" w:color="auto" w:fill="FFFFFF"/>
          <w:lang w:bidi="ar"/>
        </w:rPr>
      </w:pPr>
      <w:r>
        <w:rPr>
          <w:rFonts w:hint="eastAsia" w:ascii="仿宋_GB2312" w:hAnsi="仿宋_GB2312" w:eastAsia="仿宋_GB2312" w:cs="仿宋_GB2312"/>
          <w:b w:val="0"/>
          <w:bCs w:val="0"/>
          <w:color w:val="auto"/>
          <w:kern w:val="2"/>
          <w:sz w:val="32"/>
          <w:szCs w:val="32"/>
          <w:shd w:val="clear" w:color="auto" w:fill="FFFFFF"/>
          <w:lang w:bidi="ar"/>
        </w:rPr>
        <w:t>深圳市光明区公共文化艺术</w:t>
      </w:r>
      <w:r>
        <w:rPr>
          <w:rFonts w:hint="eastAsia" w:ascii="仿宋_GB2312" w:hAnsi="仿宋_GB2312" w:eastAsia="仿宋_GB2312" w:cs="仿宋_GB2312"/>
          <w:b w:val="0"/>
          <w:bCs w:val="0"/>
          <w:color w:val="auto"/>
          <w:kern w:val="2"/>
          <w:sz w:val="32"/>
          <w:szCs w:val="32"/>
          <w:shd w:val="clear" w:color="auto" w:fill="FFFFFF"/>
          <w:lang w:eastAsia="zh-CN" w:bidi="ar"/>
        </w:rPr>
        <w:t>和体育</w:t>
      </w:r>
      <w:r>
        <w:rPr>
          <w:rFonts w:hint="eastAsia" w:ascii="仿宋_GB2312" w:hAnsi="仿宋_GB2312" w:eastAsia="仿宋_GB2312" w:cs="仿宋_GB2312"/>
          <w:b w:val="0"/>
          <w:bCs w:val="0"/>
          <w:color w:val="auto"/>
          <w:kern w:val="2"/>
          <w:sz w:val="32"/>
          <w:szCs w:val="32"/>
          <w:shd w:val="clear" w:color="auto" w:fill="FFFFFF"/>
          <w:lang w:bidi="ar"/>
        </w:rPr>
        <w:t>中心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highlight w:val="none"/>
          <w:lang w:val="en-US" w:eastAsia="zh-CN"/>
        </w:rPr>
        <w:t xml:space="preserve">  2023年11月22日</w:t>
      </w:r>
    </w:p>
    <w:p>
      <w:pPr>
        <w:spacing w:line="560" w:lineRule="exact"/>
        <w:rPr>
          <w:b w:val="0"/>
          <w:bCs w:val="0"/>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bullet"/>
      <w:lvlText w:val=""/>
      <w:lvlJc w:val="left"/>
      <w:pPr>
        <w:tabs>
          <w:tab w:val="left" w:pos="2040"/>
        </w:tabs>
        <w:ind w:left="2040" w:hanging="360"/>
      </w:pPr>
      <w:rPr>
        <w:rFonts w:hint="default" w:ascii="Wingdings" w:hAnsi="Wingdings"/>
      </w:rPr>
    </w:lvl>
    <w:lvl w:ilvl="1" w:tentative="0">
      <w:start w:val="1"/>
      <w:numFmt w:val="bullet"/>
      <w:pStyle w:val="3"/>
      <w:lvlText w:val=""/>
      <w:lvlJc w:val="left"/>
      <w:pPr>
        <w:tabs>
          <w:tab w:val="left" w:pos="840"/>
        </w:tabs>
        <w:ind w:left="2520" w:hanging="420"/>
      </w:pPr>
      <w:rPr>
        <w:rFonts w:hint="default" w:ascii="Wingdings" w:hAnsi="Wingdings"/>
      </w:rPr>
    </w:lvl>
    <w:lvl w:ilvl="2" w:tentative="0">
      <w:start w:val="1"/>
      <w:numFmt w:val="bullet"/>
      <w:lvlText w:val=""/>
      <w:lvlJc w:val="left"/>
      <w:pPr>
        <w:tabs>
          <w:tab w:val="left" w:pos="1260"/>
        </w:tabs>
        <w:ind w:left="2940" w:hanging="420"/>
      </w:pPr>
      <w:rPr>
        <w:rFonts w:hint="default" w:ascii="Wingdings" w:hAnsi="Wingdings"/>
      </w:rPr>
    </w:lvl>
    <w:lvl w:ilvl="3" w:tentative="0">
      <w:start w:val="1"/>
      <w:numFmt w:val="bullet"/>
      <w:lvlText w:val=""/>
      <w:lvlJc w:val="left"/>
      <w:pPr>
        <w:tabs>
          <w:tab w:val="left" w:pos="1680"/>
        </w:tabs>
        <w:ind w:left="3360" w:hanging="420"/>
      </w:pPr>
      <w:rPr>
        <w:rFonts w:hint="default" w:ascii="Wingdings" w:hAnsi="Wingdings"/>
      </w:rPr>
    </w:lvl>
    <w:lvl w:ilvl="4" w:tentative="0">
      <w:start w:val="1"/>
      <w:numFmt w:val="bullet"/>
      <w:lvlText w:val=""/>
      <w:lvlJc w:val="left"/>
      <w:pPr>
        <w:tabs>
          <w:tab w:val="left" w:pos="2100"/>
        </w:tabs>
        <w:ind w:left="3780" w:hanging="420"/>
      </w:pPr>
      <w:rPr>
        <w:rFonts w:hint="default" w:ascii="Wingdings" w:hAnsi="Wingdings"/>
      </w:rPr>
    </w:lvl>
    <w:lvl w:ilvl="5" w:tentative="0">
      <w:start w:val="1"/>
      <w:numFmt w:val="bullet"/>
      <w:lvlText w:val=""/>
      <w:lvlJc w:val="left"/>
      <w:pPr>
        <w:tabs>
          <w:tab w:val="left" w:pos="2520"/>
        </w:tabs>
        <w:ind w:left="4200" w:hanging="420"/>
      </w:pPr>
      <w:rPr>
        <w:rFonts w:hint="default" w:ascii="Wingdings" w:hAnsi="Wingdings"/>
      </w:rPr>
    </w:lvl>
    <w:lvl w:ilvl="6" w:tentative="0">
      <w:start w:val="1"/>
      <w:numFmt w:val="bullet"/>
      <w:lvlText w:val=""/>
      <w:lvlJc w:val="left"/>
      <w:pPr>
        <w:tabs>
          <w:tab w:val="left" w:pos="2940"/>
        </w:tabs>
        <w:ind w:left="4620" w:hanging="420"/>
      </w:pPr>
      <w:rPr>
        <w:rFonts w:hint="default" w:ascii="Wingdings" w:hAnsi="Wingdings"/>
      </w:rPr>
    </w:lvl>
    <w:lvl w:ilvl="7" w:tentative="0">
      <w:start w:val="1"/>
      <w:numFmt w:val="bullet"/>
      <w:lvlText w:val=""/>
      <w:lvlJc w:val="left"/>
      <w:pPr>
        <w:tabs>
          <w:tab w:val="left" w:pos="3360"/>
        </w:tabs>
        <w:ind w:left="5040" w:hanging="420"/>
      </w:pPr>
      <w:rPr>
        <w:rFonts w:hint="default" w:ascii="Wingdings" w:hAnsi="Wingdings"/>
      </w:rPr>
    </w:lvl>
    <w:lvl w:ilvl="8" w:tentative="0">
      <w:start w:val="1"/>
      <w:numFmt w:val="bullet"/>
      <w:lvlText w:val=""/>
      <w:lvlJc w:val="left"/>
      <w:pPr>
        <w:tabs>
          <w:tab w:val="left" w:pos="3780"/>
        </w:tabs>
        <w:ind w:left="54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NjYWFjOWY1YzQ0ZDNlZDYxYmNlNDE2Y2U2ZWUifQ=="/>
  </w:docVars>
  <w:rsids>
    <w:rsidRoot w:val="00000000"/>
    <w:rsid w:val="018B5A70"/>
    <w:rsid w:val="049F168E"/>
    <w:rsid w:val="13596F7D"/>
    <w:rsid w:val="1C1D3E1F"/>
    <w:rsid w:val="1EF61374"/>
    <w:rsid w:val="22A642E1"/>
    <w:rsid w:val="23025886"/>
    <w:rsid w:val="26D134D1"/>
    <w:rsid w:val="29255519"/>
    <w:rsid w:val="2DD41AF8"/>
    <w:rsid w:val="2EEB7C72"/>
    <w:rsid w:val="3455487C"/>
    <w:rsid w:val="346355C2"/>
    <w:rsid w:val="34E56399"/>
    <w:rsid w:val="392014F8"/>
    <w:rsid w:val="3B530228"/>
    <w:rsid w:val="42E94A5C"/>
    <w:rsid w:val="457405A6"/>
    <w:rsid w:val="46086961"/>
    <w:rsid w:val="4EFF5FC1"/>
    <w:rsid w:val="4FBB7918"/>
    <w:rsid w:val="5A1866DC"/>
    <w:rsid w:val="5E6113F5"/>
    <w:rsid w:val="67D55C76"/>
    <w:rsid w:val="6AC46FA0"/>
    <w:rsid w:val="750852E4"/>
    <w:rsid w:val="75725890"/>
    <w:rsid w:val="7C5D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numPr>
        <w:ilvl w:val="1"/>
        <w:numId w:val="1"/>
      </w:numPr>
      <w:tabs>
        <w:tab w:val="clear" w:pos="840"/>
      </w:tabs>
      <w:spacing w:before="240" w:after="240" w:line="480" w:lineRule="auto"/>
      <w:ind w:left="0" w:firstLine="0"/>
      <w:jc w:val="center"/>
      <w:outlineLvl w:val="1"/>
    </w:pPr>
    <w:rPr>
      <w:rFonts w:ascii="Times New Roman" w:hAnsi="Times New Roman" w:eastAsia="宋体" w:cs="Calibri"/>
      <w:b/>
      <w:kern w:val="0"/>
      <w:sz w:val="28"/>
      <w:szCs w:val="20"/>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2"/>
    <w:basedOn w:val="1"/>
    <w:qFormat/>
    <w:uiPriority w:val="0"/>
    <w:pPr>
      <w:spacing w:after="120" w:line="480" w:lineRule="auto"/>
    </w:pPr>
    <w:rPr>
      <w:rFonts w:hint="eastAsia"/>
    </w:rPr>
  </w:style>
  <w:style w:type="paragraph" w:customStyle="1" w:styleId="9">
    <w:name w:val="表格文字"/>
    <w:basedOn w:val="1"/>
    <w:next w:val="5"/>
    <w:qFormat/>
    <w:uiPriority w:val="0"/>
    <w:pPr>
      <w:adjustRightInd w:val="0"/>
      <w:spacing w:line="420" w:lineRule="atLeast"/>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1215</Words>
  <Characters>1253</Characters>
  <Lines>0</Lines>
  <Paragraphs>0</Paragraphs>
  <TotalTime>3</TotalTime>
  <ScaleCrop>false</ScaleCrop>
  <LinksUpToDate>false</LinksUpToDate>
  <CharactersWithSpaces>1276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许德寿.</cp:lastModifiedBy>
  <dcterms:modified xsi:type="dcterms:W3CDTF">2023-11-22T13:05:52Z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80C530F9BCDF434DB5745B31DA9F6178_13</vt:lpwstr>
  </property>
</Properties>
</file>