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rPr>
      </w:pPr>
      <w:r>
        <w:rPr>
          <w:rFonts w:hint="eastAsia" w:ascii="宋体" w:hAnsi="宋体" w:eastAsia="宋体" w:cs="宋体"/>
          <w:b/>
          <w:w w:val="90"/>
          <w:sz w:val="44"/>
          <w:szCs w:val="44"/>
          <w:lang w:val="en-US" w:eastAsia="zh-CN"/>
        </w:rPr>
        <w:t>2023</w:t>
      </w:r>
      <w:r>
        <w:rPr>
          <w:rFonts w:hint="eastAsia"/>
          <w:b/>
          <w:w w:val="90"/>
          <w:sz w:val="44"/>
          <w:szCs w:val="44"/>
          <w:lang w:val="en-US" w:eastAsia="zh-CN"/>
        </w:rPr>
        <w:t>年</w:t>
      </w:r>
      <w:r>
        <w:rPr>
          <w:b/>
          <w:w w:val="90"/>
          <w:sz w:val="44"/>
          <w:szCs w:val="44"/>
        </w:rPr>
        <w:t>深圳读书月光明区</w:t>
      </w:r>
      <w:r>
        <w:rPr>
          <w:rFonts w:hint="eastAsia"/>
          <w:b/>
          <w:w w:val="90"/>
          <w:sz w:val="44"/>
          <w:szCs w:val="44"/>
          <w:lang w:eastAsia="zh-CN"/>
        </w:rPr>
        <w:t>系列活动采购需求</w:t>
      </w:r>
      <w:bookmarkStart w:id="1" w:name="_GoBack"/>
      <w:bookmarkEnd w:id="1"/>
    </w:p>
    <w:p>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一、采购项目概况</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b w:val="0"/>
          <w:bCs w:val="0"/>
          <w:kern w:val="0"/>
          <w:sz w:val="32"/>
          <w:szCs w:val="32"/>
          <w:lang w:val="en-US" w:eastAsia="zh-CN"/>
        </w:rPr>
      </w:pPr>
      <w:bookmarkStart w:id="0" w:name="_Hlk47626645"/>
      <w:r>
        <w:rPr>
          <w:rFonts w:hint="eastAsia" w:ascii="仿宋_GB2312" w:hAnsi="宋体" w:eastAsia="仿宋_GB2312" w:cs="宋体"/>
          <w:b/>
          <w:bCs/>
          <w:kern w:val="0"/>
          <w:sz w:val="32"/>
          <w:szCs w:val="32"/>
        </w:rPr>
        <w:t>项目</w:t>
      </w:r>
      <w:bookmarkEnd w:id="0"/>
      <w:r>
        <w:rPr>
          <w:rFonts w:hint="eastAsia" w:ascii="仿宋_GB2312" w:hAnsi="宋体" w:eastAsia="仿宋_GB2312" w:cs="宋体"/>
          <w:b/>
          <w:bCs/>
          <w:kern w:val="0"/>
          <w:sz w:val="32"/>
          <w:szCs w:val="32"/>
        </w:rPr>
        <w:t>名称：</w:t>
      </w:r>
      <w:r>
        <w:rPr>
          <w:rFonts w:hint="eastAsia" w:ascii="仿宋_GB2312" w:hAnsi="宋体" w:eastAsia="仿宋_GB2312" w:cs="宋体"/>
          <w:b w:val="0"/>
          <w:bCs w:val="0"/>
          <w:kern w:val="0"/>
          <w:sz w:val="32"/>
          <w:szCs w:val="32"/>
          <w:lang w:val="en-US" w:eastAsia="zh-CN"/>
        </w:rPr>
        <w:t>2023年</w:t>
      </w:r>
      <w:r>
        <w:rPr>
          <w:rFonts w:hint="eastAsia" w:ascii="仿宋_GB2312" w:hAnsi="宋体" w:eastAsia="仿宋_GB2312" w:cs="宋体"/>
          <w:b w:val="0"/>
          <w:bCs w:val="0"/>
          <w:kern w:val="0"/>
          <w:sz w:val="32"/>
          <w:szCs w:val="32"/>
          <w:lang w:eastAsia="zh-CN"/>
        </w:rPr>
        <w:t>深圳读书月光明区系列活动，分为三个子项目</w:t>
      </w:r>
      <w:r>
        <w:rPr>
          <w:rFonts w:hint="eastAsia" w:ascii="仿宋_GB2312" w:hAnsi="宋体" w:eastAsia="仿宋_GB2312" w:cs="宋体"/>
          <w:b w:val="0"/>
          <w:bCs w:val="0"/>
          <w:kern w:val="0"/>
          <w:sz w:val="32"/>
          <w:szCs w:val="32"/>
          <w:lang w:val="en-US" w:eastAsia="zh-CN"/>
        </w:rPr>
        <w:t xml:space="preserve">           </w:t>
      </w:r>
    </w:p>
    <w:p>
      <w:pPr>
        <w:widowControl/>
        <w:spacing w:line="560" w:lineRule="exact"/>
        <w:ind w:firstLine="640" w:firstLineChars="200"/>
        <w:jc w:val="left"/>
        <w:rPr>
          <w:rFonts w:hint="eastAsia" w:ascii="仿宋_GB2312" w:eastAsia="仿宋_GB2312" w:cs="宋体"/>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（一）</w:t>
      </w:r>
      <w:r>
        <w:rPr>
          <w:rFonts w:hint="eastAsia" w:ascii="仿宋_GB2312" w:hAnsi="宋体" w:eastAsia="仿宋_GB2312" w:cs="宋体"/>
          <w:b w:val="0"/>
          <w:bCs w:val="0"/>
          <w:kern w:val="0"/>
          <w:sz w:val="32"/>
          <w:szCs w:val="32"/>
          <w:lang w:val="en-US" w:eastAsia="zh-CN" w:bidi="zh-CN"/>
        </w:rPr>
        <w:t>第二十四届深圳读书月光明区启动仪式活动项目</w:t>
      </w:r>
    </w:p>
    <w:p>
      <w:pPr>
        <w:pStyle w:val="6"/>
        <w:keepNext w:val="0"/>
        <w:keepLines w:val="0"/>
        <w:pageBreakBefore w:val="0"/>
        <w:numPr>
          <w:ilvl w:val="0"/>
          <w:numId w:val="0"/>
        </w:numPr>
        <w:kinsoku/>
        <w:wordWrap/>
        <w:overflowPunct/>
        <w:topLinePunct w:val="0"/>
        <w:bidi w:val="0"/>
        <w:snapToGrid/>
        <w:spacing w:line="520" w:lineRule="exact"/>
        <w:ind w:firstLine="640" w:firstLineChars="200"/>
        <w:jc w:val="left"/>
        <w:rPr>
          <w:rFonts w:hint="default" w:ascii="仿宋_GB2312" w:hAnsi="宋体" w:eastAsia="仿宋_GB2312" w:cs="宋体"/>
          <w:b w:val="0"/>
          <w:bCs w:val="0"/>
          <w:kern w:val="0"/>
          <w:sz w:val="32"/>
          <w:szCs w:val="32"/>
          <w:lang w:val="en-US" w:eastAsia="zh-CN" w:bidi="zh-CN"/>
        </w:rPr>
      </w:pPr>
      <w:r>
        <w:rPr>
          <w:rFonts w:hint="eastAsia" w:ascii="楷体_GB2312" w:hAnsi="楷体_GB2312" w:eastAsia="楷体_GB2312" w:cs="楷体_GB2312"/>
          <w:b w:val="0"/>
          <w:bCs w:val="0"/>
          <w:kern w:val="0"/>
          <w:sz w:val="32"/>
          <w:szCs w:val="32"/>
          <w:lang w:val="en-US" w:eastAsia="zh-CN" w:bidi="zh-CN"/>
        </w:rPr>
        <w:t>（二）</w:t>
      </w:r>
      <w:r>
        <w:rPr>
          <w:rFonts w:hint="eastAsia" w:ascii="仿宋_GB2312" w:hAnsi="宋体" w:eastAsia="仿宋_GB2312" w:cs="宋体"/>
          <w:b w:val="0"/>
          <w:bCs w:val="0"/>
          <w:kern w:val="0"/>
          <w:sz w:val="32"/>
          <w:szCs w:val="32"/>
          <w:lang w:val="en-US" w:eastAsia="zh-CN" w:bidi="zh-CN"/>
        </w:rPr>
        <w:t>“文学之夜</w:t>
      </w:r>
      <w:r>
        <w:rPr>
          <w:rFonts w:hint="eastAsia" w:ascii="仿宋_GB2312" w:hAnsi="宋体" w:eastAsia="仿宋_GB2312" w:cs="宋体"/>
          <w:b w:val="0"/>
          <w:bCs w:val="0"/>
          <w:kern w:val="0"/>
          <w:sz w:val="32"/>
          <w:szCs w:val="32"/>
          <w:lang w:val="en-US" w:eastAsia="zh-Hans" w:bidi="zh-CN"/>
        </w:rPr>
        <w:t>·</w:t>
      </w:r>
      <w:r>
        <w:rPr>
          <w:rFonts w:hint="eastAsia" w:ascii="仿宋_GB2312" w:hAnsi="宋体" w:eastAsia="仿宋_GB2312" w:cs="宋体"/>
          <w:b w:val="0"/>
          <w:bCs w:val="0"/>
          <w:kern w:val="0"/>
          <w:sz w:val="32"/>
          <w:szCs w:val="32"/>
          <w:lang w:val="en-US" w:eastAsia="zh-CN" w:bidi="zh-CN"/>
        </w:rPr>
        <w:t>心灵相聚”光明区图书馆之夜项目</w:t>
      </w:r>
    </w:p>
    <w:p>
      <w:pPr>
        <w:widowControl/>
        <w:spacing w:line="560" w:lineRule="exact"/>
        <w:ind w:firstLine="640" w:firstLineChars="200"/>
        <w:jc w:val="left"/>
        <w:rPr>
          <w:rFonts w:hint="eastAsia" w:ascii="仿宋_GB2312" w:hAnsi="宋体" w:eastAsia="仿宋_GB2312" w:cs="宋体"/>
          <w:b w:val="0"/>
          <w:bCs w:val="0"/>
          <w:kern w:val="0"/>
          <w:sz w:val="32"/>
          <w:szCs w:val="32"/>
          <w:lang w:val="en-US" w:eastAsia="zh-CN" w:bidi="zh-CN"/>
        </w:rPr>
      </w:pPr>
      <w:r>
        <w:rPr>
          <w:rFonts w:hint="eastAsia" w:ascii="楷体_GB2312" w:hAnsi="楷体_GB2312" w:eastAsia="楷体_GB2312" w:cs="楷体_GB2312"/>
          <w:b w:val="0"/>
          <w:bCs w:val="0"/>
          <w:kern w:val="0"/>
          <w:sz w:val="32"/>
          <w:szCs w:val="32"/>
          <w:lang w:val="en-US" w:eastAsia="zh-CN"/>
        </w:rPr>
        <w:t>（三）</w:t>
      </w:r>
      <w:r>
        <w:rPr>
          <w:rFonts w:hint="eastAsia" w:ascii="仿宋_GB2312" w:hAnsi="宋体" w:eastAsia="仿宋_GB2312" w:cs="宋体"/>
          <w:b w:val="0"/>
          <w:bCs w:val="0"/>
          <w:kern w:val="0"/>
          <w:sz w:val="32"/>
          <w:szCs w:val="32"/>
          <w:lang w:val="en-US" w:eastAsia="zh-CN" w:bidi="zh-CN"/>
        </w:rPr>
        <w:t>深圳市光明区书香系列评选活动</w:t>
      </w:r>
    </w:p>
    <w:p>
      <w:pPr>
        <w:pStyle w:val="2"/>
        <w:rPr>
          <w:rFonts w:hint="default"/>
          <w:lang w:val="en-US" w:eastAsia="zh-CN"/>
        </w:rPr>
      </w:pPr>
    </w:p>
    <w:p>
      <w:pPr>
        <w:keepNext w:val="0"/>
        <w:keepLines w:val="0"/>
        <w:pageBreakBefore w:val="0"/>
        <w:widowControl/>
        <w:kinsoku/>
        <w:wordWrap/>
        <w:overflowPunct/>
        <w:topLinePunct w:val="0"/>
        <w:bidi w:val="0"/>
        <w:adjustRightInd/>
        <w:snapToGrid/>
        <w:spacing w:line="560" w:lineRule="atLeast"/>
        <w:ind w:left="0" w:leftChars="0" w:firstLine="643" w:firstLineChars="200"/>
        <w:jc w:val="left"/>
        <w:textAlignment w:val="auto"/>
        <w:rPr>
          <w:rFonts w:hint="eastAsia" w:ascii="仿宋_GB2312" w:hAnsi="宋体" w:eastAsia="仿宋_GB2312" w:cs="宋体"/>
          <w:b w:val="0"/>
          <w:bCs w:val="0"/>
          <w:color w:val="auto"/>
          <w:kern w:val="0"/>
          <w:sz w:val="32"/>
          <w:szCs w:val="32"/>
          <w:lang w:eastAsia="zh-CN"/>
        </w:rPr>
      </w:pPr>
      <w:r>
        <w:rPr>
          <w:rFonts w:hint="eastAsia" w:ascii="仿宋_GB2312" w:hAnsi="宋体" w:eastAsia="仿宋_GB2312" w:cs="宋体"/>
          <w:b/>
          <w:bCs/>
          <w:kern w:val="0"/>
          <w:sz w:val="32"/>
          <w:szCs w:val="32"/>
          <w:lang w:eastAsia="zh-CN"/>
        </w:rPr>
        <w:t>总</w:t>
      </w:r>
      <w:r>
        <w:rPr>
          <w:rFonts w:hint="eastAsia" w:ascii="仿宋_GB2312" w:hAnsi="宋体" w:eastAsia="仿宋_GB2312" w:cs="宋体"/>
          <w:b/>
          <w:bCs/>
          <w:kern w:val="0"/>
          <w:sz w:val="32"/>
          <w:szCs w:val="32"/>
        </w:rPr>
        <w:t>预算：</w:t>
      </w:r>
      <w:r>
        <w:rPr>
          <w:rFonts w:hint="eastAsia" w:ascii="仿宋_GB2312" w:hAnsi="宋体" w:eastAsia="仿宋_GB2312" w:cs="宋体"/>
          <w:b w:val="0"/>
          <w:bCs w:val="0"/>
          <w:color w:val="auto"/>
          <w:kern w:val="0"/>
          <w:sz w:val="32"/>
          <w:szCs w:val="32"/>
          <w:lang w:val="en-US" w:eastAsia="zh-CN"/>
        </w:rPr>
        <w:t>18</w:t>
      </w:r>
      <w:r>
        <w:rPr>
          <w:rFonts w:hint="eastAsia" w:ascii="仿宋_GB2312" w:hAnsi="宋体" w:eastAsia="仿宋_GB2312" w:cs="宋体"/>
          <w:b w:val="0"/>
          <w:bCs w:val="0"/>
          <w:color w:val="auto"/>
          <w:kern w:val="0"/>
          <w:sz w:val="32"/>
          <w:szCs w:val="32"/>
        </w:rPr>
        <w:t>万元</w:t>
      </w:r>
      <w:r>
        <w:rPr>
          <w:rFonts w:hint="eastAsia" w:ascii="仿宋_GB2312" w:hAnsi="宋体" w:eastAsia="仿宋_GB2312" w:cs="宋体"/>
          <w:b w:val="0"/>
          <w:bCs w:val="0"/>
          <w:color w:val="auto"/>
          <w:kern w:val="0"/>
          <w:sz w:val="32"/>
          <w:szCs w:val="32"/>
          <w:lang w:eastAsia="zh-CN"/>
        </w:rPr>
        <w:t>（报价高于</w:t>
      </w:r>
      <w:r>
        <w:rPr>
          <w:rFonts w:hint="eastAsia" w:ascii="仿宋_GB2312" w:hAnsi="宋体" w:eastAsia="仿宋_GB2312" w:cs="宋体"/>
          <w:b w:val="0"/>
          <w:bCs w:val="0"/>
          <w:color w:val="auto"/>
          <w:kern w:val="0"/>
          <w:sz w:val="32"/>
          <w:szCs w:val="32"/>
          <w:lang w:val="en-US" w:eastAsia="zh-CN"/>
        </w:rPr>
        <w:t>18万则无效</w:t>
      </w:r>
      <w:r>
        <w:rPr>
          <w:rFonts w:hint="eastAsia" w:ascii="仿宋_GB2312" w:hAnsi="宋体" w:eastAsia="仿宋_GB2312" w:cs="宋体"/>
          <w:b w:val="0"/>
          <w:bCs w:val="0"/>
          <w:color w:val="auto"/>
          <w:kern w:val="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背景</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bidi="ar-SA"/>
        </w:rPr>
        <w:t>第二十四届深圳读书月光明区分会场系列活动，勇当深圳先行示范区的排头“冲锋舟”，为市民读者铺设优美的阅读环境，打造便利的阅读条件，提升幸福的阅读感受，引领更高的阅读价值，为全面建成魅力十足、动力强劲、活力四射的世界一流科学城和深圳北部中心作出新的贡献。</w:t>
      </w:r>
    </w:p>
    <w:p>
      <w:pPr>
        <w:keepNext w:val="0"/>
        <w:keepLines w:val="0"/>
        <w:pageBreakBefore w:val="0"/>
        <w:kinsoku/>
        <w:wordWrap/>
        <w:overflowPunct/>
        <w:topLinePunct w:val="0"/>
        <w:bidi w:val="0"/>
        <w:snapToGrid/>
        <w:spacing w:line="560" w:lineRule="atLeas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二、项目服务要求</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eastAsia="zh-CN"/>
        </w:rPr>
        <w:t>活动场地：光明区图书馆（最终以甲方确定地点为准）</w:t>
      </w:r>
      <w:r>
        <w:rPr>
          <w:rFonts w:hint="eastAsia" w:ascii="仿宋_GB2312" w:hAnsi="宋体" w:eastAsia="仿宋_GB2312" w:cs="宋体"/>
          <w:kern w:val="0"/>
          <w:sz w:val="32"/>
          <w:szCs w:val="32"/>
          <w:lang w:val="en-US" w:eastAsia="zh-CN"/>
        </w:rPr>
        <w:t>。</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（二）</w:t>
      </w:r>
      <w:r>
        <w:rPr>
          <w:rFonts w:hint="eastAsia" w:ascii="仿宋_GB2312" w:hAnsi="宋体" w:eastAsia="仿宋_GB2312" w:cs="宋体"/>
          <w:kern w:val="0"/>
          <w:sz w:val="32"/>
          <w:szCs w:val="32"/>
          <w:lang w:val="en-US" w:eastAsia="zh-CN"/>
        </w:rPr>
        <w:t>活动方式：包含但不局限于仪式庆典、展览、读书会、颁奖仪式等等</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（三）</w:t>
      </w:r>
      <w:r>
        <w:rPr>
          <w:rFonts w:hint="eastAsia" w:ascii="仿宋_GB2312" w:hAnsi="宋体" w:eastAsia="仿宋_GB2312" w:cs="宋体"/>
          <w:kern w:val="0"/>
          <w:sz w:val="32"/>
          <w:szCs w:val="32"/>
          <w:lang w:val="en-US" w:eastAsia="zh-CN"/>
        </w:rPr>
        <w:t>活动时间：2023年10月-12月（以甲方确定时间为准）</w:t>
      </w:r>
    </w:p>
    <w:p>
      <w:pPr>
        <w:keepNext w:val="0"/>
        <w:keepLines w:val="0"/>
        <w:pageBreakBefore w:val="0"/>
        <w:widowControl/>
        <w:numPr>
          <w:ilvl w:val="0"/>
          <w:numId w:val="0"/>
        </w:numPr>
        <w:kinsoku/>
        <w:wordWrap/>
        <w:overflowPunct/>
        <w:topLinePunct w:val="0"/>
        <w:bidi w:val="0"/>
        <w:snapToGrid/>
        <w:spacing w:line="560" w:lineRule="atLeast"/>
        <w:ind w:left="0" w:leftChars="0" w:firstLine="640" w:firstLineChars="200"/>
        <w:jc w:val="left"/>
        <w:rPr>
          <w:rFonts w:hint="eastAsia"/>
          <w:lang w:val="en-US" w:eastAsia="zh-CN"/>
        </w:rPr>
      </w:pPr>
      <w:r>
        <w:rPr>
          <w:rFonts w:hint="eastAsia" w:ascii="楷体_GB2312" w:hAnsi="楷体_GB2312" w:eastAsia="楷体_GB2312" w:cs="楷体_GB2312"/>
          <w:kern w:val="0"/>
          <w:sz w:val="32"/>
          <w:szCs w:val="32"/>
          <w:lang w:val="en-US" w:eastAsia="zh-CN"/>
        </w:rPr>
        <w:t>（四）</w:t>
      </w:r>
      <w:r>
        <w:rPr>
          <w:rFonts w:hint="eastAsia" w:ascii="仿宋_GB2312" w:hAnsi="宋体" w:eastAsia="仿宋_GB2312" w:cs="宋体"/>
          <w:kern w:val="0"/>
          <w:sz w:val="32"/>
          <w:szCs w:val="32"/>
          <w:lang w:val="en-US" w:eastAsia="zh-CN"/>
        </w:rPr>
        <w:t>活动内容：包括以下三个子项目活动，应提供三份活动策划方案，全程负责本系列活动的策划、实施及后期的总结宣传报道等完整配套工作。</w:t>
      </w:r>
    </w:p>
    <w:p>
      <w:pPr>
        <w:widowControl/>
        <w:spacing w:line="560" w:lineRule="exact"/>
        <w:ind w:firstLine="643" w:firstLineChars="200"/>
        <w:jc w:val="left"/>
        <w:rPr>
          <w:rFonts w:hint="default" w:ascii="仿宋_GB2312" w:hAnsi="宋体" w:eastAsia="仿宋_GB2312" w:cs="宋体"/>
          <w:b/>
          <w:bCs/>
          <w:kern w:val="0"/>
          <w:sz w:val="32"/>
          <w:szCs w:val="32"/>
          <w:lang w:val="en-US" w:eastAsia="zh-CN" w:bidi="zh-CN"/>
        </w:rPr>
      </w:pPr>
      <w:r>
        <w:rPr>
          <w:rFonts w:hint="eastAsia" w:ascii="仿宋_GB2312" w:eastAsia="仿宋_GB2312" w:cs="宋体"/>
          <w:b/>
          <w:bCs/>
          <w:kern w:val="0"/>
          <w:sz w:val="32"/>
          <w:szCs w:val="32"/>
          <w:lang w:val="en-US" w:eastAsia="zh-CN"/>
        </w:rPr>
        <w:t>1、</w:t>
      </w:r>
      <w:r>
        <w:rPr>
          <w:rFonts w:hint="eastAsia" w:ascii="仿宋_GB2312" w:hAnsi="宋体" w:eastAsia="仿宋_GB2312" w:cs="宋体"/>
          <w:b/>
          <w:bCs/>
          <w:kern w:val="0"/>
          <w:sz w:val="32"/>
          <w:szCs w:val="32"/>
          <w:lang w:val="en-US" w:eastAsia="zh-CN" w:bidi="zh-CN"/>
        </w:rPr>
        <w:t>第二十四届深圳读书月光明区启动仪式活动项目</w:t>
      </w:r>
    </w:p>
    <w:p>
      <w:pPr>
        <w:pStyle w:val="7"/>
        <w:keepNext w:val="0"/>
        <w:keepLines w:val="0"/>
        <w:pageBreakBefore w:val="0"/>
        <w:kinsoku/>
        <w:wordWrap/>
        <w:overflowPunct/>
        <w:topLinePunct w:val="0"/>
        <w:bidi w:val="0"/>
        <w:snapToGrid/>
        <w:spacing w:line="560" w:lineRule="atLeast"/>
        <w:ind w:left="0"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2023年是</w:t>
      </w:r>
      <w:r>
        <w:rPr>
          <w:rFonts w:hint="eastAsia" w:ascii="仿宋_GB2312" w:hAnsi="仿宋_GB2312" w:eastAsia="仿宋_GB2312" w:cs="仿宋_GB2312"/>
          <w:bCs/>
          <w:sz w:val="32"/>
          <w:szCs w:val="32"/>
        </w:rPr>
        <w:t>第二十</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届深圳读书月，</w:t>
      </w:r>
      <w:r>
        <w:rPr>
          <w:rFonts w:hint="eastAsia" w:ascii="仿宋_GB2312" w:hAnsi="仿宋_GB2312" w:eastAsia="仿宋_GB2312" w:cs="仿宋_GB2312"/>
          <w:bCs/>
          <w:sz w:val="32"/>
          <w:szCs w:val="32"/>
          <w:lang w:eastAsia="zh-CN"/>
        </w:rPr>
        <w:t>为</w:t>
      </w:r>
      <w:r>
        <w:rPr>
          <w:rFonts w:hint="eastAsia" w:ascii="仿宋_GB2312" w:hAnsi="仿宋_GB2312" w:eastAsia="仿宋_GB2312" w:cs="仿宋_GB2312"/>
          <w:bCs/>
          <w:sz w:val="32"/>
          <w:szCs w:val="32"/>
        </w:rPr>
        <w:t>营造书香社会、提升市民素质，建设学习型强区，加快建设世界一流科学城和深圳北部中心，不断提升文化软实力和区域影响力，</w:t>
      </w:r>
      <w:r>
        <w:rPr>
          <w:rFonts w:hint="eastAsia" w:ascii="仿宋_GB2312" w:hAnsi="仿宋_GB2312" w:eastAsia="仿宋_GB2312" w:cs="仿宋_GB2312"/>
          <w:bCs/>
          <w:sz w:val="32"/>
          <w:szCs w:val="32"/>
          <w:lang w:val="en-US" w:eastAsia="zh-CN"/>
        </w:rPr>
        <w:t>拟</w:t>
      </w:r>
      <w:r>
        <w:rPr>
          <w:rFonts w:hint="eastAsia" w:ascii="仿宋_GB2312" w:hAnsi="仿宋_GB2312" w:eastAsia="仿宋_GB2312" w:cs="仿宋_GB2312"/>
          <w:bCs/>
          <w:sz w:val="32"/>
          <w:szCs w:val="32"/>
        </w:rPr>
        <w:t>通过举办第二十</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届深圳读书月光明区分会场系列活动，弘扬尊重知识、崇尚文明的阅读理念，培养市民自主读书习惯，构建文明和谐氛围。</w:t>
      </w:r>
      <w:r>
        <w:rPr>
          <w:rFonts w:hint="eastAsia" w:ascii="仿宋_GB2312" w:hAnsi="仿宋_GB2312" w:eastAsia="仿宋_GB2312" w:cs="仿宋_GB2312"/>
          <w:bCs/>
          <w:sz w:val="32"/>
          <w:szCs w:val="32"/>
          <w:lang w:eastAsia="zh-CN"/>
        </w:rPr>
        <w:t>该</w:t>
      </w:r>
      <w:r>
        <w:rPr>
          <w:rFonts w:hint="eastAsia" w:ascii="仿宋_GB2312" w:hAnsi="仿宋_GB2312" w:eastAsia="仿宋_GB2312" w:cs="仿宋_GB2312"/>
          <w:bCs/>
          <w:sz w:val="32"/>
          <w:szCs w:val="32"/>
          <w:lang w:val="en-US" w:eastAsia="zh-CN"/>
        </w:rPr>
        <w:t>活动规模在200人左右，活动时长120分钟左右，要求活动策划内容新颖。</w:t>
      </w:r>
    </w:p>
    <w:p>
      <w:pPr>
        <w:keepNext w:val="0"/>
        <w:keepLines w:val="0"/>
        <w:pageBreakBefore w:val="0"/>
        <w:kinsoku/>
        <w:wordWrap/>
        <w:overflowPunct/>
        <w:topLinePunct w:val="0"/>
        <w:bidi w:val="0"/>
        <w:snapToGrid/>
        <w:spacing w:line="560" w:lineRule="atLeast"/>
        <w:ind w:left="0" w:leftChars="0" w:firstLine="643" w:firstLineChars="200"/>
        <w:rPr>
          <w:rFonts w:hint="default"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2、“文学之夜</w:t>
      </w:r>
      <w:r>
        <w:rPr>
          <w:rFonts w:hint="eastAsia" w:ascii="仿宋_GB2312" w:eastAsia="仿宋_GB2312" w:cs="宋体"/>
          <w:b/>
          <w:bCs/>
          <w:kern w:val="0"/>
          <w:sz w:val="32"/>
          <w:szCs w:val="32"/>
          <w:lang w:val="en-US" w:eastAsia="zh-Hans"/>
        </w:rPr>
        <w:t>·</w:t>
      </w:r>
      <w:r>
        <w:rPr>
          <w:rFonts w:hint="eastAsia" w:ascii="仿宋_GB2312" w:eastAsia="仿宋_GB2312" w:cs="宋体"/>
          <w:b/>
          <w:bCs/>
          <w:kern w:val="0"/>
          <w:sz w:val="32"/>
          <w:szCs w:val="32"/>
          <w:lang w:val="en-US" w:eastAsia="zh-CN"/>
        </w:rPr>
        <w:t>心灵相聚”光明区图书馆之夜活动项目</w:t>
      </w:r>
    </w:p>
    <w:p>
      <w:pPr>
        <w:pStyle w:val="6"/>
        <w:keepNext w:val="0"/>
        <w:keepLines w:val="0"/>
        <w:pageBreakBefore w:val="0"/>
        <w:numPr>
          <w:ilvl w:val="0"/>
          <w:numId w:val="0"/>
        </w:numPr>
        <w:kinsoku/>
        <w:wordWrap/>
        <w:overflowPunct/>
        <w:topLinePunct w:val="0"/>
        <w:bidi w:val="0"/>
        <w:snapToGrid/>
        <w:spacing w:line="520" w:lineRule="exact"/>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宋体" w:eastAsia="仿宋_GB2312" w:cs="宋体"/>
          <w:kern w:val="0"/>
          <w:sz w:val="32"/>
          <w:szCs w:val="32"/>
          <w:lang w:val="en-US" w:eastAsia="zh-CN"/>
        </w:rPr>
        <w:t>阅读是一笔宝贵的精神财富，让我们受益终生。无论是学习、工作还是娱乐，阅读都是不可或缺的一部分。在这个忙碌而疲惫的现代社会，人们渴望一种与自然相融合且能找到内心平静和放松的方式。为了满足人们对阅读和社交的需求，我们倡导一种全新的阅读体验，这个独特的活动将阅读和环境相结合，为参与者带来别样的阅读享受。让人们适时远离城市的喧嚣，静静地读一本好书，</w:t>
      </w:r>
      <w:r>
        <w:rPr>
          <w:rFonts w:hint="eastAsia" w:ascii="仿宋_GB2312" w:hAnsi="仿宋_GB2312" w:eastAsia="仿宋_GB2312" w:cs="仿宋_GB2312"/>
          <w:color w:val="000000"/>
          <w:sz w:val="32"/>
          <w:szCs w:val="32"/>
          <w:shd w:val="clear" w:color="auto" w:fill="FFFFFF"/>
          <w:lang w:val="en-US" w:eastAsia="zh-CN"/>
        </w:rPr>
        <w:t>拟在深圳读书月期间</w:t>
      </w:r>
      <w:r>
        <w:rPr>
          <w:rFonts w:hint="eastAsia" w:ascii="仿宋_GB2312" w:hAnsi="仿宋_GB2312" w:eastAsia="仿宋_GB2312" w:cs="仿宋_GB2312"/>
          <w:color w:val="000000"/>
          <w:sz w:val="32"/>
          <w:szCs w:val="32"/>
          <w:shd w:val="clear" w:color="auto" w:fill="FFFFFF"/>
        </w:rPr>
        <w:t>举办</w:t>
      </w:r>
      <w:r>
        <w:rPr>
          <w:rFonts w:hint="eastAsia" w:ascii="仿宋_GB2312" w:hAnsi="仿宋_GB2312" w:eastAsia="仿宋_GB2312" w:cs="仿宋_GB2312"/>
          <w:color w:val="000000"/>
          <w:sz w:val="32"/>
          <w:szCs w:val="32"/>
          <w:shd w:val="clear" w:color="auto" w:fill="FFFFFF"/>
          <w:lang w:val="en-US" w:eastAsia="zh-CN"/>
        </w:rPr>
        <w:t>“文学之夜</w:t>
      </w:r>
      <w:r>
        <w:rPr>
          <w:rFonts w:hint="eastAsia" w:ascii="仿宋_GB2312" w:hAnsi="仿宋_GB2312" w:eastAsia="仿宋_GB2312" w:cs="仿宋_GB2312"/>
          <w:color w:val="000000"/>
          <w:sz w:val="32"/>
          <w:szCs w:val="32"/>
          <w:shd w:val="clear" w:color="auto" w:fill="FFFFFF"/>
          <w:lang w:val="en-US" w:eastAsia="zh-Hans"/>
        </w:rPr>
        <w:t>·</w:t>
      </w:r>
      <w:r>
        <w:rPr>
          <w:rFonts w:hint="eastAsia" w:ascii="仿宋_GB2312" w:hAnsi="仿宋_GB2312" w:eastAsia="仿宋_GB2312" w:cs="仿宋_GB2312"/>
          <w:color w:val="000000"/>
          <w:sz w:val="32"/>
          <w:szCs w:val="32"/>
          <w:shd w:val="clear" w:color="auto" w:fill="FFFFFF"/>
          <w:lang w:val="en-US" w:eastAsia="zh-CN"/>
        </w:rPr>
        <w:t>心灵相聚”光明区图书馆之夜活动。活动时长3个小时左右，活动人数50人，地点在光明区图书馆。</w:t>
      </w:r>
    </w:p>
    <w:p>
      <w:pPr>
        <w:widowControl/>
        <w:spacing w:line="560" w:lineRule="exact"/>
        <w:ind w:firstLine="643" w:firstLineChars="200"/>
        <w:jc w:val="left"/>
        <w:rPr>
          <w:rFonts w:hint="default" w:ascii="仿宋_GB2312" w:hAnsi="宋体" w:eastAsia="仿宋_GB2312" w:cs="宋体"/>
          <w:b/>
          <w:bCs/>
          <w:kern w:val="0"/>
          <w:sz w:val="32"/>
          <w:szCs w:val="32"/>
          <w:lang w:val="en-US" w:eastAsia="zh-CN" w:bidi="zh-CN"/>
        </w:rPr>
      </w:pPr>
      <w:r>
        <w:rPr>
          <w:rFonts w:hint="eastAsia" w:ascii="仿宋_GB2312" w:eastAsia="仿宋_GB2312" w:cs="宋体"/>
          <w:b/>
          <w:bCs/>
          <w:kern w:val="0"/>
          <w:sz w:val="32"/>
          <w:szCs w:val="32"/>
          <w:lang w:val="en-US" w:eastAsia="zh-CN"/>
        </w:rPr>
        <w:t>3、</w:t>
      </w:r>
      <w:r>
        <w:rPr>
          <w:rFonts w:hint="eastAsia" w:ascii="仿宋_GB2312" w:hAnsi="宋体" w:eastAsia="仿宋_GB2312" w:cs="宋体"/>
          <w:b/>
          <w:bCs/>
          <w:kern w:val="0"/>
          <w:sz w:val="32"/>
          <w:szCs w:val="32"/>
          <w:lang w:val="en-US" w:eastAsia="zh-CN" w:bidi="zh-CN"/>
        </w:rPr>
        <w:t>深圳市光明区书香系列评选活动</w:t>
      </w:r>
    </w:p>
    <w:p>
      <w:pPr>
        <w:keepNext w:val="0"/>
        <w:keepLines w:val="0"/>
        <w:pageBreakBefore w:val="0"/>
        <w:widowControl/>
        <w:kinsoku/>
        <w:wordWrap/>
        <w:overflowPunct/>
        <w:topLinePunct w:val="0"/>
        <w:bidi w:val="0"/>
        <w:snapToGrid/>
        <w:spacing w:line="520" w:lineRule="exact"/>
        <w:ind w:firstLine="640" w:firstLineChars="200"/>
        <w:jc w:val="left"/>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“文化深圳，从阅读开始”，阅读已经成为深圳一个重要的文化标识和精神符号。</w:t>
      </w:r>
      <w:r>
        <w:rPr>
          <w:rFonts w:hint="eastAsia" w:ascii="仿宋_GB2312" w:hAnsi="宋体" w:eastAsia="仿宋_GB2312" w:cs="宋体"/>
          <w:kern w:val="0"/>
          <w:sz w:val="32"/>
          <w:szCs w:val="32"/>
          <w:lang w:val="en-US" w:eastAsia="zh-Hans" w:bidi="ar-SA"/>
        </w:rPr>
        <w:t>为</w:t>
      </w:r>
      <w:r>
        <w:rPr>
          <w:rFonts w:hint="eastAsia" w:ascii="仿宋_GB2312" w:hAnsi="宋体" w:eastAsia="仿宋_GB2312" w:cs="宋体"/>
          <w:kern w:val="0"/>
          <w:sz w:val="32"/>
          <w:szCs w:val="32"/>
          <w:lang w:val="en-US" w:eastAsia="zh-CN" w:bidi="ar-SA"/>
        </w:rPr>
        <w:t>涵养城市文明，激发创新潜能</w:t>
      </w:r>
      <w:r>
        <w:rPr>
          <w:rFonts w:hint="eastAsia" w:ascii="仿宋_GB2312" w:hAnsi="宋体" w:eastAsia="仿宋_GB2312" w:cs="宋体"/>
          <w:kern w:val="0"/>
          <w:sz w:val="32"/>
          <w:szCs w:val="32"/>
          <w:lang w:val="en-US" w:eastAsia="zh-Hans" w:bidi="ar-SA"/>
        </w:rPr>
        <w:t>，深圳通过倡导全民阅读，建设书香深圳，进一步推动</w:t>
      </w:r>
      <w:r>
        <w:rPr>
          <w:rFonts w:hint="eastAsia" w:ascii="仿宋_GB2312" w:hAnsi="宋体" w:eastAsia="仿宋_GB2312" w:cs="宋体"/>
          <w:kern w:val="0"/>
          <w:sz w:val="32"/>
          <w:szCs w:val="32"/>
          <w:lang w:val="en-US" w:eastAsia="zh-CN" w:bidi="ar-SA"/>
        </w:rPr>
        <w:t>城市</w:t>
      </w:r>
      <w:r>
        <w:rPr>
          <w:rFonts w:hint="eastAsia" w:ascii="仿宋_GB2312" w:hAnsi="宋体" w:eastAsia="仿宋_GB2312" w:cs="宋体"/>
          <w:kern w:val="0"/>
          <w:sz w:val="32"/>
          <w:szCs w:val="32"/>
          <w:lang w:val="en-US" w:eastAsia="zh-Hans" w:bidi="ar-SA"/>
        </w:rPr>
        <w:t>文化建设。</w:t>
      </w:r>
      <w:r>
        <w:rPr>
          <w:rFonts w:hint="eastAsia" w:ascii="仿宋_GB2312" w:hAnsi="宋体" w:eastAsia="仿宋_GB2312" w:cs="宋体"/>
          <w:kern w:val="0"/>
          <w:sz w:val="32"/>
          <w:szCs w:val="32"/>
          <w:lang w:val="en-US" w:eastAsia="zh-CN" w:bidi="ar-SA"/>
        </w:rPr>
        <w:t>全民阅读，书香致远，巩固书香城市建设，扎实开展全民阅读推广活动，引领“多读书、读好书、善读书”的社会文化新风尚，在第二十四届深圳读书月来临之际，深圳市光明区在全区范围内开展书香系列评选活动，最终评选出书香企业3家，书香家庭3家，书香校园3</w:t>
      </w:r>
      <w:r>
        <w:rPr>
          <w:rFonts w:hint="eastAsia" w:ascii="仿宋_GB2312" w:hAnsi="宋体" w:eastAsia="仿宋_GB2312" w:cs="宋体"/>
          <w:kern w:val="0"/>
          <w:sz w:val="32"/>
          <w:szCs w:val="32"/>
          <w:lang w:val="en-US" w:eastAsia="zh-Hans" w:bidi="ar-SA"/>
        </w:rPr>
        <w:t>家</w:t>
      </w:r>
      <w:r>
        <w:rPr>
          <w:rFonts w:hint="eastAsia" w:ascii="仿宋_GB2312" w:hAnsi="宋体" w:eastAsia="仿宋_GB2312" w:cs="宋体"/>
          <w:kern w:val="0"/>
          <w:sz w:val="32"/>
          <w:szCs w:val="32"/>
          <w:lang w:val="en-US" w:eastAsia="zh-CN" w:bidi="ar-SA"/>
        </w:rPr>
        <w:t>、阅读之星3人。</w:t>
      </w:r>
    </w:p>
    <w:p>
      <w:pPr>
        <w:pStyle w:val="7"/>
        <w:keepNext w:val="0"/>
        <w:keepLines w:val="0"/>
        <w:pageBreakBefore w:val="0"/>
        <w:kinsoku/>
        <w:wordWrap/>
        <w:overflowPunct/>
        <w:topLinePunct w:val="0"/>
        <w:bidi w:val="0"/>
        <w:snapToGrid/>
        <w:spacing w:line="560" w:lineRule="atLeast"/>
        <w:ind w:left="0" w:leftChars="0"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kern w:val="0"/>
          <w:sz w:val="32"/>
          <w:szCs w:val="32"/>
          <w:lang w:val="en-US" w:eastAsia="zh-CN" w:bidi="ar-SA"/>
        </w:rPr>
        <w:t>三、招标原则：</w:t>
      </w:r>
      <w:r>
        <w:rPr>
          <w:rFonts w:hint="eastAsia" w:ascii="仿宋_GB2312" w:hAnsi="仿宋_GB2312" w:eastAsia="仿宋_GB2312" w:cs="仿宋_GB2312"/>
          <w:color w:val="000000"/>
          <w:sz w:val="32"/>
          <w:szCs w:val="32"/>
          <w:lang w:val="en-US" w:eastAsia="zh-CN"/>
        </w:rPr>
        <w:t>公平、公正、公开</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w:t>
      </w:r>
      <w:r>
        <w:rPr>
          <w:rFonts w:hint="eastAsia" w:ascii="仿宋_GB2312" w:hAnsi="宋体" w:eastAsia="仿宋_GB2312" w:cs="宋体"/>
          <w:kern w:val="0"/>
          <w:sz w:val="32"/>
          <w:szCs w:val="32"/>
          <w:lang w:val="en-US" w:eastAsia="zh-CN"/>
        </w:rPr>
        <w:t>具有独立法人资格且经营范围须包含开展文化活动策划资质（提供合法有效的营业执照原件扫描件，原件备查；如深圳企业营业执照未反映经营范围，须提供深圳市市场监督管理局网站关于供应商经营范围查询结果的截图）；</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（二）</w:t>
      </w:r>
      <w:r>
        <w:rPr>
          <w:rFonts w:hint="eastAsia" w:ascii="仿宋_GB2312" w:hAnsi="宋体" w:eastAsia="仿宋_GB2312" w:cs="宋体"/>
          <w:kern w:val="0"/>
          <w:sz w:val="32"/>
          <w:szCs w:val="32"/>
          <w:lang w:val="en-US" w:eastAsia="zh-CN"/>
        </w:rPr>
        <w:t>具备5年以上的行业经验，具备丰富的文化活动策划资历。</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、评标定标方法</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本项目采用综合评分法。</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六、中标条件：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（一）</w:t>
      </w:r>
      <w:r>
        <w:rPr>
          <w:rFonts w:hint="eastAsia" w:ascii="仿宋_GB2312" w:eastAsia="仿宋_GB2312" w:cs="宋体"/>
          <w:kern w:val="0"/>
          <w:sz w:val="32"/>
          <w:szCs w:val="32"/>
          <w:lang w:val="en-US" w:eastAsia="zh-CN"/>
        </w:rPr>
        <w:t>投标文件符合招标文件要求。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（二）</w:t>
      </w:r>
      <w:r>
        <w:rPr>
          <w:rFonts w:hint="eastAsia" w:ascii="仿宋_GB2312" w:eastAsia="仿宋_GB2312" w:cs="宋体"/>
          <w:kern w:val="0"/>
          <w:sz w:val="32"/>
          <w:szCs w:val="32"/>
          <w:lang w:val="en-US" w:eastAsia="zh-CN"/>
        </w:rPr>
        <w:t>投标价格适宜。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（三）</w:t>
      </w:r>
      <w:r>
        <w:rPr>
          <w:rFonts w:hint="eastAsia" w:ascii="仿宋_GB2312" w:eastAsia="仿宋_GB2312" w:cs="宋体"/>
          <w:kern w:val="0"/>
          <w:sz w:val="32"/>
          <w:szCs w:val="32"/>
          <w:lang w:val="en-US" w:eastAsia="zh-CN"/>
        </w:rPr>
        <w:t>资格审查合格。</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（四）</w:t>
      </w:r>
      <w:r>
        <w:rPr>
          <w:rFonts w:hint="eastAsia" w:ascii="仿宋_GB2312" w:eastAsia="仿宋_GB2312" w:cs="宋体"/>
          <w:kern w:val="0"/>
          <w:sz w:val="32"/>
          <w:szCs w:val="32"/>
          <w:lang w:val="en-US" w:eastAsia="zh-CN"/>
        </w:rPr>
        <w:t>具有良好的执行合同能力。</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default" w:ascii="仿宋_GB2312" w:eastAsia="仿宋_GB2312" w:cs="宋体"/>
          <w:kern w:val="0"/>
          <w:sz w:val="32"/>
          <w:szCs w:val="32"/>
          <w:lang w:val="en-US" w:eastAsia="zh-CN"/>
        </w:rPr>
      </w:pPr>
      <w:r>
        <w:rPr>
          <w:rFonts w:hint="eastAsia" w:ascii="楷体_GB2312" w:hAnsi="楷体_GB2312" w:eastAsia="楷体_GB2312" w:cs="楷体_GB2312"/>
          <w:kern w:val="0"/>
          <w:sz w:val="32"/>
          <w:szCs w:val="32"/>
          <w:lang w:eastAsia="zh-CN"/>
        </w:rPr>
        <w:t>（五）</w:t>
      </w:r>
      <w:r>
        <w:rPr>
          <w:rFonts w:hint="eastAsia" w:ascii="仿宋_GB2312" w:eastAsia="仿宋_GB2312" w:cs="宋体"/>
          <w:kern w:val="0"/>
          <w:sz w:val="32"/>
          <w:szCs w:val="32"/>
          <w:lang w:val="en-US" w:eastAsia="zh-CN"/>
        </w:rPr>
        <w:t>能提供良好的技术支持和活动服务能力的保障。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atLeast"/>
        <w:ind w:left="0" w:leftChars="0" w:firstLine="640" w:firstLineChars="200"/>
        <w:textAlignment w:val="auto"/>
        <w:rPr>
          <w:rFonts w:hint="eastAsia"/>
          <w:lang w:eastAsia="zh-CN"/>
        </w:rPr>
      </w:pPr>
      <w:r>
        <w:rPr>
          <w:rFonts w:hint="eastAsia" w:ascii="楷体_GB2312" w:hAnsi="楷体_GB2312" w:eastAsia="楷体_GB2312" w:cs="楷体_GB2312"/>
          <w:kern w:val="0"/>
          <w:sz w:val="32"/>
          <w:szCs w:val="32"/>
          <w:lang w:eastAsia="zh-CN"/>
        </w:rPr>
        <w:t>（六）</w:t>
      </w:r>
      <w:r>
        <w:rPr>
          <w:rFonts w:hint="eastAsia" w:ascii="仿宋_GB2312" w:eastAsia="仿宋_GB2312" w:cs="宋体"/>
          <w:kern w:val="0"/>
          <w:sz w:val="32"/>
          <w:szCs w:val="32"/>
          <w:lang w:val="en-US" w:eastAsia="zh-CN"/>
        </w:rPr>
        <w:t>具有良好的商业信誉。</w:t>
      </w:r>
    </w:p>
    <w:p>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、商务需求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服务期：</w:t>
      </w:r>
      <w:r>
        <w:rPr>
          <w:rFonts w:hint="eastAsia" w:ascii="仿宋_GB2312" w:hAnsi="宋体" w:eastAsia="仿宋_GB2312" w:cs="宋体"/>
          <w:kern w:val="0"/>
          <w:sz w:val="32"/>
          <w:szCs w:val="32"/>
          <w:lang w:val="en-US" w:eastAsia="zh-CN"/>
        </w:rPr>
        <w:t>2023年10月-</w:t>
      </w:r>
      <w:r>
        <w:rPr>
          <w:rFonts w:hint="default" w:ascii="仿宋_GB2312" w:hAnsi="宋体" w:eastAsia="仿宋_GB2312" w:cs="宋体"/>
          <w:kern w:val="0"/>
          <w:sz w:val="32"/>
          <w:szCs w:val="32"/>
          <w:lang w:val="en" w:eastAsia="zh-CN"/>
        </w:rPr>
        <w:t>1</w:t>
      </w:r>
      <w:r>
        <w:rPr>
          <w:rFonts w:hint="eastAsia" w:ascii="仿宋_GB2312" w:hAnsi="宋体" w:eastAsia="仿宋_GB2312" w:cs="宋体"/>
          <w:kern w:val="0"/>
          <w:sz w:val="32"/>
          <w:szCs w:val="32"/>
          <w:lang w:val="en-US" w:eastAsia="zh-CN"/>
        </w:rPr>
        <w:t>2月</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宋体" w:eastAsia="仿宋_GB2312" w:cs="宋体"/>
          <w:kern w:val="0"/>
          <w:sz w:val="32"/>
          <w:szCs w:val="32"/>
          <w:lang w:eastAsia="zh-CN"/>
        </w:rPr>
      </w:pPr>
      <w:r>
        <w:rPr>
          <w:rFonts w:hint="eastAsia" w:ascii="楷体_GB2312" w:hAnsi="楷体_GB2312" w:eastAsia="楷体_GB2312" w:cs="楷体_GB2312"/>
          <w:kern w:val="0"/>
          <w:sz w:val="32"/>
          <w:szCs w:val="32"/>
        </w:rPr>
        <w:t>（二）交付地点：</w:t>
      </w:r>
      <w:r>
        <w:rPr>
          <w:rFonts w:hint="eastAsia" w:ascii="楷体_GB2312" w:hAnsi="楷体_GB2312" w:eastAsia="楷体_GB2312" w:cs="楷体_GB2312"/>
          <w:kern w:val="0"/>
          <w:sz w:val="32"/>
          <w:szCs w:val="32"/>
          <w:lang w:eastAsia="zh-CN"/>
        </w:rPr>
        <w:t>深圳市光明区</w:t>
      </w:r>
      <w:r>
        <w:rPr>
          <w:rFonts w:hint="eastAsia" w:ascii="仿宋_GB2312" w:hAnsi="宋体" w:eastAsia="仿宋_GB2312" w:cs="宋体"/>
          <w:kern w:val="0"/>
          <w:sz w:val="32"/>
          <w:szCs w:val="32"/>
          <w:lang w:eastAsia="zh-CN"/>
        </w:rPr>
        <w:t>光明街道观光路</w:t>
      </w:r>
      <w:r>
        <w:rPr>
          <w:rFonts w:hint="eastAsia" w:ascii="仿宋_GB2312" w:hAnsi="宋体" w:eastAsia="仿宋_GB2312" w:cs="宋体"/>
          <w:kern w:val="0"/>
          <w:sz w:val="32"/>
          <w:szCs w:val="32"/>
          <w:lang w:val="en-US" w:eastAsia="zh-CN"/>
        </w:rPr>
        <w:t>3488号</w:t>
      </w:r>
      <w:r>
        <w:rPr>
          <w:rFonts w:hint="eastAsia" w:ascii="仿宋_GB2312" w:hAnsi="宋体" w:eastAsia="仿宋_GB2312" w:cs="宋体"/>
          <w:kern w:val="0"/>
          <w:sz w:val="32"/>
          <w:szCs w:val="32"/>
          <w:lang w:eastAsia="zh-CN"/>
        </w:rPr>
        <w:t>光明区图书馆</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楷体" w:hAnsi="楷体" w:eastAsia="楷体" w:cs="楷体"/>
          <w:kern w:val="0"/>
          <w:sz w:val="32"/>
          <w:szCs w:val="32"/>
        </w:rPr>
      </w:pPr>
      <w:r>
        <w:rPr>
          <w:rFonts w:hint="eastAsia" w:ascii="楷体_GB2312" w:hAnsi="楷体_GB2312" w:eastAsia="楷体_GB2312" w:cs="楷体_GB2312"/>
          <w:kern w:val="0"/>
          <w:sz w:val="32"/>
          <w:szCs w:val="32"/>
        </w:rPr>
        <w:t>（三）报价要求：</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投标供应商的报价不得高于项目预算。</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此费用为包干价，包含嘉宾劳务费、场地布置、设计、媒体宣传以及商业利润、法定税费等全部费用。各子项目活动可根据情况进行费用调剂，结算时不超过中标价。如有超出，超出部分由中标单位自行承担。</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3</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由投标供应商根据采购文件所提供的资料自行测算投标报价；一经中标，报价总价作为中标供应商与采购人</w:t>
      </w:r>
      <w:r>
        <w:rPr>
          <w:rFonts w:hint="eastAsia" w:ascii="仿宋_GB2312" w:hAnsi="宋体" w:eastAsia="仿宋_GB2312" w:cs="宋体"/>
          <w:kern w:val="0"/>
          <w:sz w:val="32"/>
          <w:szCs w:val="32"/>
          <w:lang w:eastAsia="zh-CN"/>
        </w:rPr>
        <w:t>签订的合同</w:t>
      </w:r>
      <w:r>
        <w:rPr>
          <w:rFonts w:hint="eastAsia" w:ascii="仿宋_GB2312" w:hAnsi="宋体" w:eastAsia="仿宋_GB2312" w:cs="宋体"/>
          <w:kern w:val="0"/>
          <w:sz w:val="32"/>
          <w:szCs w:val="32"/>
        </w:rPr>
        <w:t>金额，合同期限内不做调整。</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rPr>
        <w:t>4</w:t>
      </w:r>
      <w:r>
        <w:rPr>
          <w:rFonts w:hint="eastAsia" w:ascii="仿宋_GB2312" w:hAnsi="宋体" w:eastAsia="仿宋_GB2312" w:cs="宋体"/>
          <w:kern w:val="0"/>
          <w:sz w:val="32"/>
          <w:szCs w:val="32"/>
        </w:rPr>
        <w:t>.提交报价人员</w:t>
      </w:r>
      <w:r>
        <w:rPr>
          <w:rFonts w:hint="eastAsia" w:ascii="仿宋_GB2312" w:hAnsi="宋体" w:eastAsia="仿宋_GB2312" w:cs="宋体"/>
          <w:kern w:val="0"/>
          <w:sz w:val="32"/>
          <w:szCs w:val="32"/>
          <w:lang w:eastAsia="zh-CN"/>
        </w:rPr>
        <w:t>如非法定代表人，则</w:t>
      </w:r>
      <w:r>
        <w:rPr>
          <w:rFonts w:hint="eastAsia" w:ascii="仿宋_GB2312" w:hAnsi="宋体" w:eastAsia="仿宋_GB2312" w:cs="宋体"/>
          <w:kern w:val="0"/>
          <w:sz w:val="32"/>
          <w:szCs w:val="32"/>
        </w:rPr>
        <w:t>需法定代表人提供授权委托证明</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5</w:t>
      </w:r>
      <w:r>
        <w:rPr>
          <w:rFonts w:hint="eastAsia" w:ascii="仿宋_GB2312" w:hAnsi="宋体" w:eastAsia="仿宋_GB2312" w:cs="宋体"/>
          <w:kern w:val="0"/>
          <w:sz w:val="32"/>
          <w:szCs w:val="32"/>
        </w:rPr>
        <w:t>.投标供应商的报价，应当是本项目采购范围和采购文件及合同条款上所列的各项内容中所述的全部，不得以任何理由予以重复。</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6</w:t>
      </w:r>
      <w:r>
        <w:rPr>
          <w:rFonts w:hint="eastAsia" w:ascii="仿宋_GB2312" w:hAnsi="宋体" w:eastAsia="仿宋_GB2312" w:cs="宋体"/>
          <w:kern w:val="0"/>
          <w:sz w:val="32"/>
          <w:szCs w:val="32"/>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7</w:t>
      </w:r>
      <w:r>
        <w:rPr>
          <w:rFonts w:hint="eastAsia" w:ascii="仿宋_GB2312" w:hAnsi="宋体" w:eastAsia="仿宋_GB2312" w:cs="宋体"/>
          <w:kern w:val="0"/>
          <w:sz w:val="32"/>
          <w:szCs w:val="32"/>
        </w:rPr>
        <w:t>.投标供应商应先到项目地点踏勘以充分了解项目的位置、情况、道路及</w:t>
      </w:r>
      <w:r>
        <w:rPr>
          <w:rFonts w:hint="eastAsia" w:ascii="仿宋_GB2312" w:hAnsi="宋体" w:eastAsia="仿宋_GB2312" w:cs="宋体"/>
          <w:kern w:val="0"/>
          <w:sz w:val="32"/>
          <w:szCs w:val="32"/>
          <w:lang w:eastAsia="zh-CN"/>
        </w:rPr>
        <w:t>任何其他</w:t>
      </w:r>
      <w:r>
        <w:rPr>
          <w:rFonts w:hint="eastAsia" w:ascii="仿宋_GB2312" w:hAnsi="宋体" w:eastAsia="仿宋_GB2312" w:cs="宋体"/>
          <w:kern w:val="0"/>
          <w:sz w:val="32"/>
          <w:szCs w:val="32"/>
        </w:rPr>
        <w:t>足以影响投标报价的情况，任何因忽视或误解项目情况而导致的索赔或服务期限延长申请将不获批准。</w:t>
      </w:r>
    </w:p>
    <w:p>
      <w:pPr>
        <w:keepNext w:val="0"/>
        <w:keepLines w:val="0"/>
        <w:pageBreakBefore w:val="0"/>
        <w:widowControl/>
        <w:kinsoku/>
        <w:wordWrap/>
        <w:overflowPunct/>
        <w:topLinePunct w:val="0"/>
        <w:bidi w:val="0"/>
        <w:snapToGrid/>
        <w:spacing w:line="560" w:lineRule="atLeast"/>
        <w:ind w:left="0" w:leftChars="0" w:firstLine="643"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8</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楷体_GB2312" w:hAnsi="楷体_GB2312" w:eastAsia="楷体_GB2312" w:cs="楷体_GB2312"/>
          <w:kern w:val="0"/>
          <w:sz w:val="32"/>
          <w:szCs w:val="32"/>
        </w:rPr>
        <w:t>（四）违约责任：</w:t>
      </w:r>
      <w:r>
        <w:rPr>
          <w:rFonts w:hint="eastAsia" w:ascii="仿宋_GB2312" w:hAnsi="宋体" w:eastAsia="仿宋_GB2312" w:cs="宋体"/>
          <w:kern w:val="0"/>
          <w:sz w:val="32"/>
          <w:szCs w:val="32"/>
        </w:rPr>
        <w:t>供应商未按照合同约定完成服务内容，应向采购方返还已收取的服务总费用，并向采购方支付服务总费用20%的违约金。</w:t>
      </w:r>
    </w:p>
    <w:p>
      <w:pPr>
        <w:keepNext w:val="0"/>
        <w:keepLines w:val="0"/>
        <w:pageBreakBefore w:val="0"/>
        <w:widowControl/>
        <w:kinsoku/>
        <w:wordWrap/>
        <w:overflowPunct/>
        <w:topLinePunct w:val="0"/>
        <w:bidi w:val="0"/>
        <w:snapToGrid/>
        <w:spacing w:line="560" w:lineRule="atLeast"/>
        <w:ind w:left="0" w:leftChars="0" w:firstLine="640" w:firstLineChars="200"/>
        <w:jc w:val="left"/>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（五）陪标责任：</w:t>
      </w:r>
      <w:r>
        <w:rPr>
          <w:rFonts w:hint="eastAsia" w:ascii="仿宋_GB2312" w:hAnsi="宋体" w:eastAsia="仿宋_GB2312" w:cs="宋体"/>
          <w:kern w:val="0"/>
          <w:sz w:val="32"/>
          <w:szCs w:val="32"/>
          <w:lang w:val="en-US" w:eastAsia="zh-CN"/>
        </w:rPr>
        <w:t>此项目不接受关联供应商同时投标，经查发现存在陪标现象，取消本次所有参标资格，并按相关规定进行上报和追责。</w:t>
      </w:r>
    </w:p>
    <w:p>
      <w:pPr>
        <w:keepNext w:val="0"/>
        <w:keepLines w:val="0"/>
        <w:pageBreakBefore w:val="0"/>
        <w:widowControl/>
        <w:kinsoku/>
        <w:wordWrap/>
        <w:overflowPunct/>
        <w:topLinePunct w:val="0"/>
        <w:bidi w:val="0"/>
        <w:snapToGrid/>
        <w:spacing w:line="560" w:lineRule="atLeast"/>
        <w:ind w:left="0" w:leftChars="0" w:firstLine="640" w:firstLineChars="200"/>
        <w:jc w:val="left"/>
      </w:pPr>
      <w:r>
        <w:rPr>
          <w:rFonts w:hint="eastAsia" w:ascii="楷体_GB2312" w:hAnsi="楷体_GB2312" w:eastAsia="楷体_GB2312" w:cs="楷体_GB2312"/>
          <w:kern w:val="0"/>
          <w:sz w:val="32"/>
          <w:szCs w:val="32"/>
          <w:lang w:val="en-US" w:eastAsia="zh-CN"/>
        </w:rPr>
        <w:t>（六）</w:t>
      </w:r>
      <w:r>
        <w:rPr>
          <w:rFonts w:hint="eastAsia" w:ascii="楷体_GB2312" w:hAnsi="楷体_GB2312" w:eastAsia="楷体_GB2312" w:cs="楷体_GB2312"/>
          <w:kern w:val="0"/>
          <w:sz w:val="32"/>
          <w:szCs w:val="32"/>
        </w:rPr>
        <w:t>警示条款：</w:t>
      </w:r>
      <w:r>
        <w:rPr>
          <w:rFonts w:hint="eastAsia" w:ascii="仿宋_GB2312" w:hAnsi="宋体" w:eastAsia="仿宋_GB2312" w:cs="宋体"/>
          <w:kern w:val="0"/>
          <w:sz w:val="32"/>
          <w:szCs w:val="32"/>
          <w:lang w:eastAsia="zh-CN"/>
        </w:rPr>
        <w:t>深圳市</w:t>
      </w:r>
      <w:r>
        <w:rPr>
          <w:rFonts w:hint="eastAsia" w:ascii="仿宋_GB2312" w:hAnsi="宋体" w:eastAsia="仿宋_GB2312" w:cs="宋体"/>
          <w:kern w:val="0"/>
          <w:sz w:val="32"/>
          <w:szCs w:val="32"/>
        </w:rPr>
        <w:t>光明区公共文化艺术</w:t>
      </w:r>
      <w:r>
        <w:rPr>
          <w:rFonts w:hint="eastAsia" w:ascii="仿宋_GB2312" w:hAnsi="宋体" w:eastAsia="仿宋_GB2312" w:cs="宋体"/>
          <w:kern w:val="0"/>
          <w:sz w:val="32"/>
          <w:szCs w:val="32"/>
          <w:lang w:eastAsia="zh-CN"/>
        </w:rPr>
        <w:t>和体育</w:t>
      </w:r>
      <w:r>
        <w:rPr>
          <w:rFonts w:hint="eastAsia" w:ascii="仿宋_GB2312" w:hAnsi="宋体" w:eastAsia="仿宋_GB2312" w:cs="宋体"/>
          <w:kern w:val="0"/>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E2MjFkMjAyZTZiMjYwYzViZGQ5MzFiNTM3NDMifQ=="/>
  </w:docVars>
  <w:rsids>
    <w:rsidRoot w:val="1C986B9C"/>
    <w:rsid w:val="00844285"/>
    <w:rsid w:val="060E6ACB"/>
    <w:rsid w:val="0849203C"/>
    <w:rsid w:val="092E79F4"/>
    <w:rsid w:val="0CD10852"/>
    <w:rsid w:val="12B131BE"/>
    <w:rsid w:val="14280322"/>
    <w:rsid w:val="15A73ED4"/>
    <w:rsid w:val="164B5F01"/>
    <w:rsid w:val="1BAA2D7C"/>
    <w:rsid w:val="1BB67591"/>
    <w:rsid w:val="1C986B9C"/>
    <w:rsid w:val="1FE91DBA"/>
    <w:rsid w:val="22374961"/>
    <w:rsid w:val="22644DD9"/>
    <w:rsid w:val="2B6F6A2E"/>
    <w:rsid w:val="2EF667B7"/>
    <w:rsid w:val="2FFE713F"/>
    <w:rsid w:val="329507AF"/>
    <w:rsid w:val="34D10383"/>
    <w:rsid w:val="351422FC"/>
    <w:rsid w:val="351E5ACF"/>
    <w:rsid w:val="36043975"/>
    <w:rsid w:val="36D10567"/>
    <w:rsid w:val="36FE7B21"/>
    <w:rsid w:val="3B322F7C"/>
    <w:rsid w:val="3BDF5B06"/>
    <w:rsid w:val="3E3E4C83"/>
    <w:rsid w:val="3F8844F1"/>
    <w:rsid w:val="3FBD5D80"/>
    <w:rsid w:val="42511E6A"/>
    <w:rsid w:val="4B3D6E20"/>
    <w:rsid w:val="4DF75A86"/>
    <w:rsid w:val="4DFC6878"/>
    <w:rsid w:val="4ED61FAA"/>
    <w:rsid w:val="56340DBB"/>
    <w:rsid w:val="56D32239"/>
    <w:rsid w:val="58F56380"/>
    <w:rsid w:val="5FFDBF2A"/>
    <w:rsid w:val="621B191E"/>
    <w:rsid w:val="6F5223AA"/>
    <w:rsid w:val="708159DE"/>
    <w:rsid w:val="72530B8D"/>
    <w:rsid w:val="78850BCA"/>
    <w:rsid w:val="7A0C00F4"/>
    <w:rsid w:val="7D7553E9"/>
    <w:rsid w:val="7E2412AD"/>
    <w:rsid w:val="7FDD3771"/>
    <w:rsid w:val="8A4F2621"/>
    <w:rsid w:val="B6FA3BB0"/>
    <w:rsid w:val="B9BF674C"/>
    <w:rsid w:val="BEEEAA34"/>
    <w:rsid w:val="EEFF2526"/>
    <w:rsid w:val="EEFFB97C"/>
    <w:rsid w:val="F57FC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eastAsia="宋体" w:cs="宋体"/>
      <w:kern w:val="0"/>
      <w:sz w:val="21"/>
      <w:szCs w:val="21"/>
      <w:lang w:val="zh-CN" w:bidi="zh-CN"/>
    </w:rPr>
  </w:style>
  <w:style w:type="paragraph" w:styleId="3">
    <w:name w:val="Body Text 2"/>
    <w:basedOn w:val="1"/>
    <w:qFormat/>
    <w:uiPriority w:val="0"/>
    <w:pPr>
      <w:spacing w:after="120" w:line="480" w:lineRule="auto"/>
    </w:pPr>
    <w:rPr>
      <w:rFonts w:hint="eastAsia"/>
    </w:rPr>
  </w:style>
  <w:style w:type="paragraph" w:customStyle="1" w:styleId="6">
    <w:name w:val="标书正文1"/>
    <w:basedOn w:val="1"/>
    <w:qFormat/>
    <w:uiPriority w:val="0"/>
    <w:pPr>
      <w:spacing w:line="520" w:lineRule="exact"/>
      <w:ind w:firstLine="640" w:firstLineChars="200"/>
    </w:pPr>
    <w:rPr>
      <w:rFonts w:ascii="Times New Roman" w:hAnsi="Times New Roman" w:eastAsia="宋体"/>
    </w:rPr>
  </w:style>
  <w:style w:type="paragraph" w:customStyle="1" w:styleId="7">
    <w:name w:val="表格文字"/>
    <w:basedOn w:val="1"/>
    <w:next w:val="2"/>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2426</Words>
  <Characters>2462</Characters>
  <Lines>0</Lines>
  <Paragraphs>0</Paragraphs>
  <TotalTime>9</TotalTime>
  <ScaleCrop>false</ScaleCrop>
  <LinksUpToDate>false</LinksUpToDate>
  <CharactersWithSpaces>2473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2022-06-13T10:25:00Z</dcterms:created>
  <dc:creator>李琼</dc:creator>
  <cp:lastModifiedBy>WPS_1689903058</cp:lastModifiedBy>
  <cp:lastPrinted>2023-09-28T18:13:00Z</cp:lastPrinted>
  <dcterms:modified xsi:type="dcterms:W3CDTF">2023-10-08T03:39:11Z</dcterms:modified>
  <dc:title>第二十三届深圳读书月光明区系列活动采购需求书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127218DEFA714D2FB6346C16C18B6366_13</vt:lpwstr>
  </property>
</Properties>
</file>