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left="0" w:leftChars="0" w:right="0" w:rightChars="0"/>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采购需求</w:t>
      </w:r>
    </w:p>
    <w:p>
      <w:pPr>
        <w:pageBreakBefore w:val="0"/>
        <w:kinsoku/>
        <w:wordWrap/>
        <w:overflowPunct/>
        <w:topLinePunct w:val="0"/>
        <w:autoSpaceDE/>
        <w:autoSpaceDN/>
        <w:bidi w:val="0"/>
        <w:adjustRightInd/>
        <w:snapToGrid/>
        <w:spacing w:line="560" w:lineRule="exact"/>
        <w:ind w:left="0" w:leftChars="0" w:right="0" w:rightChars="0" w:firstLine="640" w:firstLineChars="200"/>
        <w:rPr>
          <w:rFonts w:hint="eastAsia" w:ascii="黑体" w:hAnsi="黑体" w:eastAsia="黑体" w:cs="仿宋"/>
          <w:color w:val="000000"/>
          <w:sz w:val="32"/>
          <w:szCs w:val="32"/>
          <w:lang w:val="en-US" w:eastAsia="zh-CN"/>
        </w:rPr>
      </w:pPr>
    </w:p>
    <w:p>
      <w:pPr>
        <w:pageBreakBefore w:val="0"/>
        <w:kinsoku/>
        <w:wordWrap/>
        <w:overflowPunct/>
        <w:topLinePunct w:val="0"/>
        <w:autoSpaceDE/>
        <w:autoSpaceDN/>
        <w:bidi w:val="0"/>
        <w:adjustRightInd/>
        <w:snapToGrid/>
        <w:spacing w:line="560" w:lineRule="exact"/>
        <w:ind w:left="0" w:leftChars="0" w:right="0" w:rightChars="0"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val="en-US" w:eastAsia="zh-CN"/>
        </w:rPr>
        <w:t>一、</w:t>
      </w:r>
      <w:r>
        <w:rPr>
          <w:rFonts w:hint="eastAsia" w:ascii="黑体" w:hAnsi="黑体" w:eastAsia="黑体" w:cs="仿宋"/>
          <w:color w:val="000000"/>
          <w:sz w:val="32"/>
          <w:szCs w:val="32"/>
        </w:rPr>
        <w:t>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十四五</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体育发展规划》的要求，进一步加强区业余体育学校</w:t>
      </w:r>
      <w:r>
        <w:rPr>
          <w:rFonts w:hint="eastAsia" w:ascii="仿宋_GB2312" w:hAnsi="仿宋_GB2312" w:eastAsia="仿宋_GB2312" w:cs="仿宋_GB2312"/>
          <w:color w:val="000000" w:themeColor="text1"/>
          <w:sz w:val="32"/>
          <w:szCs w:val="32"/>
          <w:lang w:eastAsia="zh-CN"/>
          <w14:textFill>
            <w14:solidFill>
              <w14:schemeClr w14:val="tx1"/>
            </w14:solidFill>
          </w14:textFill>
        </w:rPr>
        <w:t>青少年</w:t>
      </w:r>
      <w:r>
        <w:rPr>
          <w:rFonts w:hint="eastAsia" w:ascii="仿宋_GB2312" w:hAnsi="仿宋_GB2312" w:eastAsia="仿宋_GB2312" w:cs="仿宋_GB2312"/>
          <w:color w:val="000000" w:themeColor="text1"/>
          <w:sz w:val="32"/>
          <w:szCs w:val="32"/>
          <w14:textFill>
            <w14:solidFill>
              <w14:schemeClr w14:val="tx1"/>
            </w14:solidFill>
          </w14:textFill>
        </w:rPr>
        <w:t>运动员队伍的建设，培养一批具有国际视野，勇于拼搏的体育后备</w:t>
      </w:r>
      <w:r>
        <w:rPr>
          <w:rFonts w:hint="eastAsia" w:ascii="仿宋_GB2312" w:hAnsi="仿宋_GB2312" w:eastAsia="仿宋_GB2312" w:cs="仿宋_GB2312"/>
          <w:color w:val="000000" w:themeColor="text1"/>
          <w:sz w:val="32"/>
          <w:szCs w:val="32"/>
          <w:lang w:eastAsia="zh-CN"/>
          <w14:textFill>
            <w14:solidFill>
              <w14:schemeClr w14:val="tx1"/>
            </w14:solidFill>
          </w14:textFill>
        </w:rPr>
        <w:t>优秀</w:t>
      </w:r>
      <w:r>
        <w:rPr>
          <w:rFonts w:hint="eastAsia" w:ascii="仿宋_GB2312" w:hAnsi="仿宋_GB2312" w:eastAsia="仿宋_GB2312" w:cs="仿宋_GB2312"/>
          <w:color w:val="000000" w:themeColor="text1"/>
          <w:sz w:val="32"/>
          <w:szCs w:val="32"/>
          <w14:textFill>
            <w14:solidFill>
              <w14:schemeClr w14:val="tx1"/>
            </w14:solidFill>
          </w14:textFill>
        </w:rPr>
        <w:t>人才，加快推进区</w:t>
      </w:r>
      <w:r>
        <w:rPr>
          <w:rFonts w:hint="eastAsia" w:ascii="仿宋_GB2312" w:hAnsi="仿宋_GB2312" w:eastAsia="仿宋_GB2312" w:cs="仿宋_GB2312"/>
          <w:color w:val="000000" w:themeColor="text1"/>
          <w:sz w:val="32"/>
          <w:szCs w:val="32"/>
          <w:lang w:eastAsia="zh-CN"/>
          <w14:textFill>
            <w14:solidFill>
              <w14:schemeClr w14:val="tx1"/>
            </w14:solidFill>
          </w14:textFill>
        </w:rPr>
        <w:t>青少年</w:t>
      </w:r>
      <w:r>
        <w:rPr>
          <w:rFonts w:hint="eastAsia" w:ascii="仿宋_GB2312" w:hAnsi="仿宋_GB2312" w:eastAsia="仿宋_GB2312" w:cs="仿宋_GB2312"/>
          <w:color w:val="000000" w:themeColor="text1"/>
          <w:sz w:val="32"/>
          <w:szCs w:val="32"/>
          <w14:textFill>
            <w14:solidFill>
              <w14:schemeClr w14:val="tx1"/>
            </w14:solidFill>
          </w14:textFill>
        </w:rPr>
        <w:t>竞技体育全面协调与持续发展，结合区业余体育学校工作实际，光明区业余体育学校将持续开展光明区青少年</w:t>
      </w:r>
      <w:r>
        <w:rPr>
          <w:rFonts w:hint="eastAsia" w:ascii="仿宋_GB2312" w:hAnsi="仿宋_GB2312" w:eastAsia="仿宋_GB2312" w:cs="仿宋_GB2312"/>
          <w:color w:val="000000" w:themeColor="text1"/>
          <w:sz w:val="32"/>
          <w:szCs w:val="32"/>
          <w:lang w:eastAsia="zh-CN"/>
          <w14:textFill>
            <w14:solidFill>
              <w14:schemeClr w14:val="tx1"/>
            </w14:solidFill>
          </w14:textFill>
        </w:rPr>
        <w:t>跆拳道项目的</w:t>
      </w:r>
      <w:r>
        <w:rPr>
          <w:rFonts w:hint="eastAsia" w:ascii="仿宋_GB2312" w:hAnsi="仿宋_GB2312" w:eastAsia="仿宋_GB2312" w:cs="仿宋_GB2312"/>
          <w:color w:val="000000" w:themeColor="text1"/>
          <w:sz w:val="32"/>
          <w:szCs w:val="32"/>
          <w14:textFill>
            <w14:solidFill>
              <w14:schemeClr w14:val="tx1"/>
            </w14:solidFill>
          </w14:textFill>
        </w:rPr>
        <w:t>竞技体育训练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eastAsia="仿宋_GB2312" w:cs="Times New Roman"/>
          <w:color w:val="000000"/>
          <w:sz w:val="32"/>
          <w:szCs w:val="32"/>
          <w:lang w:val="en-US" w:eastAsia="zh-CN"/>
        </w:rPr>
      </w:pPr>
      <w:r>
        <w:rPr>
          <w:rFonts w:hint="eastAsia" w:ascii="仿宋_GB2312" w:hAnsi="仿宋_GB2312" w:eastAsia="仿宋_GB2312" w:cs="仿宋_GB2312"/>
          <w:sz w:val="32"/>
          <w:szCs w:val="32"/>
          <w:lang w:val="en-US" w:eastAsia="zh-CN"/>
        </w:rPr>
        <w:t>本项目面向光明区青少年跆拳道队队员，培训</w:t>
      </w:r>
      <w:r>
        <w:rPr>
          <w:rFonts w:hint="eastAsia" w:ascii="仿宋" w:hAnsi="仿宋" w:eastAsia="仿宋" w:cs="仿宋"/>
          <w:bCs/>
          <w:sz w:val="32"/>
          <w:szCs w:val="32"/>
        </w:rPr>
        <w:t>时长</w:t>
      </w:r>
      <w:r>
        <w:rPr>
          <w:rFonts w:hint="eastAsia" w:ascii="仿宋" w:hAnsi="仿宋" w:eastAsia="仿宋" w:cs="仿宋"/>
          <w:bCs/>
          <w:sz w:val="32"/>
          <w:szCs w:val="32"/>
          <w:lang w:eastAsia="zh-CN"/>
        </w:rPr>
        <w:t>总计</w:t>
      </w:r>
      <w:r>
        <w:rPr>
          <w:rFonts w:hint="eastAsia" w:ascii="仿宋" w:hAnsi="仿宋" w:eastAsia="仿宋" w:cs="仿宋"/>
          <w:bCs/>
          <w:sz w:val="32"/>
          <w:szCs w:val="32"/>
          <w:lang w:val="en-US" w:eastAsia="zh-CN"/>
        </w:rPr>
        <w:t>450</w:t>
      </w:r>
      <w:r>
        <w:rPr>
          <w:rFonts w:hint="eastAsia" w:ascii="仿宋" w:hAnsi="仿宋" w:eastAsia="仿宋" w:cs="仿宋"/>
          <w:bCs/>
          <w:sz w:val="32"/>
          <w:szCs w:val="32"/>
          <w:lang w:eastAsia="zh-CN"/>
        </w:rPr>
        <w:t>课时。</w:t>
      </w:r>
      <w:r>
        <w:rPr>
          <w:rFonts w:hint="eastAsia" w:ascii="仿宋_GB2312" w:hAnsi="仿宋_GB2312" w:eastAsia="仿宋_GB2312" w:cs="仿宋_GB2312"/>
          <w:sz w:val="32"/>
          <w:szCs w:val="32"/>
          <w:lang w:val="en-US" w:eastAsia="zh-CN"/>
        </w:rPr>
        <w:t>经测算，项目所需费用为训练课时服务费、组织策划服务费等，总费用控制在30万元以内，拟从竞技体育项目经费中列支。</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项目拟</w:t>
      </w:r>
      <w:r>
        <w:rPr>
          <w:rFonts w:hint="eastAsia" w:ascii="仿宋_GB2312" w:eastAsia="仿宋_GB2312" w:cs="Times New Roman"/>
          <w:color w:val="000000"/>
          <w:sz w:val="32"/>
          <w:szCs w:val="32"/>
          <w:lang w:eastAsia="zh-CN"/>
        </w:rPr>
        <w:t>委托</w:t>
      </w:r>
      <w:r>
        <w:rPr>
          <w:rFonts w:hint="eastAsia" w:ascii="仿宋_GB2312" w:eastAsia="仿宋_GB2312" w:cs="Times New Roman"/>
          <w:color w:val="000000"/>
          <w:sz w:val="32"/>
          <w:szCs w:val="32"/>
          <w:lang w:val="en-US" w:eastAsia="zh-CN"/>
        </w:rPr>
        <w:t>专业的培训公司运行管理，投标方须根据采购方项目采购需求，制定完善的项目实施方案，并负责实施。</w:t>
      </w:r>
    </w:p>
    <w:p>
      <w:pPr>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eastAsia"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采购</w:t>
      </w:r>
      <w:r>
        <w:rPr>
          <w:rFonts w:hint="eastAsia" w:ascii="黑体" w:hAnsi="黑体" w:eastAsia="黑体" w:cs="仿宋"/>
          <w:color w:val="000000" w:themeColor="text1"/>
          <w:sz w:val="32"/>
          <w:szCs w:val="32"/>
          <w:lang w:val="en-US" w:eastAsia="zh-CN"/>
          <w14:textFill>
            <w14:solidFill>
              <w14:schemeClr w14:val="tx1"/>
            </w14:solidFill>
          </w14:textFill>
        </w:rPr>
        <w:t>需求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服务内容</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1.负责为区业余体校跆拳道项目选拔后备人才不少于40人；</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2.制定训练与培训计划、组织实施方案和目标，并严格按照制定的方案、计划和教学内容进行训练与培训，全年培训时间不少于450课时（1课时按1小时计算）。课程包含：（1）青少年跆拳道队日常训练（含项目推广培训、后备人才选拔培训等）430课时；（2）公益普及培训20课时；</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3.树立目标，逐年提升参赛成绩，为市级及以上专业运动队伍选拔输送人才。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（二）实施训练场地要求</w:t>
      </w:r>
    </w:p>
    <w:p>
      <w:pPr>
        <w:pStyle w:val="2"/>
        <w:pageBreakBefore w:val="0"/>
        <w:kinsoku/>
        <w:wordWrap/>
        <w:overflowPunct/>
        <w:topLinePunct w:val="0"/>
        <w:autoSpaceDE/>
        <w:autoSpaceDN/>
        <w:bidi w:val="0"/>
        <w:adjustRightInd/>
        <w:snapToGrid/>
        <w:spacing w:before="0" w:after="0" w:line="560" w:lineRule="exact"/>
        <w:ind w:left="0" w:leftChars="0" w:right="0" w:rightChars="0" w:firstLine="640" w:firstLineChars="200"/>
        <w:rPr>
          <w:rFonts w:hint="eastAsia"/>
          <w:lang w:val="en-US" w:eastAsia="zh-CN"/>
        </w:rPr>
      </w:pPr>
      <w:r>
        <w:rPr>
          <w:rFonts w:hint="eastAsia" w:ascii="仿宋_GB2312" w:hAnsi="仿宋_GB2312" w:eastAsia="仿宋_GB2312" w:cs="仿宋_GB2312"/>
          <w:b w:val="0"/>
          <w:bCs w:val="0"/>
          <w:kern w:val="2"/>
          <w:sz w:val="32"/>
          <w:szCs w:val="32"/>
          <w:lang w:val="en-US" w:eastAsia="zh-CN" w:bidi="ar-SA"/>
        </w:rPr>
        <w:t>中标单位须按照采购方的队伍布局要求到达指定的训练场地实施训练。中标单位在组织实施训练与培训过程中所需要的训练器材及耗材由中标单位自行负责购买使用。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lang w:val="en-US" w:eastAsia="zh-CN"/>
        </w:rPr>
      </w:pPr>
      <w:r>
        <w:rPr>
          <w:rFonts w:hint="eastAsia" w:ascii="楷体_GB2312" w:hAnsi="楷体_GB2312" w:eastAsia="楷体_GB2312" w:cs="楷体_GB2312"/>
          <w:b/>
          <w:bCs/>
          <w:sz w:val="32"/>
          <w:szCs w:val="32"/>
          <w:lang w:eastAsia="zh-CN"/>
        </w:rPr>
        <w:t>（三）项目技术和管理服务需求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lang w:val="en-US" w:eastAsia="zh-CN"/>
        </w:rPr>
        <w:t>投标方须提供一名相对固定、熟悉项目的联系对接人，负责项目日常跟进管理、队伍考勤及对接采购方，要求熟练电脑操作。</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2.投标单位须根据项目要求向采购方派驻相应的专业教练员团队开展训练工作，同时须具备该项体育技能训练与培训实施经验和能力，每个课时须配备至少1名主教练和2名助理教练，具体技术要求如下：</w:t>
      </w:r>
    </w:p>
    <w:tbl>
      <w:tblPr>
        <w:tblStyle w:val="4"/>
        <w:tblpPr w:leftFromText="180" w:rightFromText="180" w:vertAnchor="text" w:horzAnchor="page" w:tblpX="880" w:tblpY="476"/>
        <w:tblOverlap w:val="never"/>
        <w:tblW w:w="9964" w:type="dxa"/>
        <w:tblInd w:w="0" w:type="dxa"/>
        <w:tblLayout w:type="fixed"/>
        <w:tblCellMar>
          <w:top w:w="15" w:type="dxa"/>
          <w:left w:w="15" w:type="dxa"/>
          <w:bottom w:w="15" w:type="dxa"/>
          <w:right w:w="15" w:type="dxa"/>
        </w:tblCellMar>
      </w:tblPr>
      <w:tblGrid>
        <w:gridCol w:w="700"/>
        <w:gridCol w:w="1164"/>
        <w:gridCol w:w="3918"/>
        <w:gridCol w:w="3507"/>
        <w:gridCol w:w="675"/>
      </w:tblGrid>
      <w:tr>
        <w:tblPrEx>
          <w:tblCellMar>
            <w:top w:w="15" w:type="dxa"/>
            <w:left w:w="15" w:type="dxa"/>
            <w:bottom w:w="15" w:type="dxa"/>
            <w:right w:w="15" w:type="dxa"/>
          </w:tblCellMar>
        </w:tblPrEx>
        <w:trPr>
          <w:trHeight w:val="69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序号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项目</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主教练资格条件</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助理教练资格条件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备注</w:t>
            </w:r>
          </w:p>
        </w:tc>
      </w:tr>
      <w:tr>
        <w:tblPrEx>
          <w:tblCellMar>
            <w:top w:w="15" w:type="dxa"/>
            <w:left w:w="15" w:type="dxa"/>
            <w:bottom w:w="15" w:type="dxa"/>
            <w:right w:w="15" w:type="dxa"/>
          </w:tblCellMar>
        </w:tblPrEx>
        <w:trPr>
          <w:trHeight w:val="66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跆拳道</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1.有5年以上带队工作经验， </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2.有运动队管理经验，并具有至少带队参赛经验5年以上；</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3.具有国家一级运动员称号及以上；</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（以上条件满足其中一项即可）</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4.本科及以上学历；</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1.具有国家二级运动员证书获以上；</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2.至少3年以上教练员岗位带队训练工作经验；</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3.有带队参赛经验；</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（以上条件满足其中一项即可）</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4.专科及以上学历。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ind w:left="0" w:leftChars="0" w:right="0" w:rightChars="0"/>
              <w:jc w:val="center"/>
              <w:rPr>
                <w:rFonts w:hint="eastAsia" w:ascii="仿宋_GB2312" w:hAnsi="仿宋_GB2312" w:eastAsia="仿宋_GB2312" w:cs="仿宋_GB2312"/>
                <w:b/>
                <w:color w:val="000000" w:themeColor="text1"/>
                <w:sz w:val="24"/>
                <w:szCs w:val="24"/>
                <w14:textFill>
                  <w14:solidFill>
                    <w14:schemeClr w14:val="tx1"/>
                  </w14:solidFill>
                </w14:textFill>
              </w:rPr>
            </w:pPr>
          </w:p>
        </w:tc>
      </w:tr>
    </w:tbl>
    <w:p>
      <w:pPr>
        <w:pStyle w:val="2"/>
        <w:pageBreakBefore w:val="0"/>
        <w:numPr>
          <w:ilvl w:val="0"/>
          <w:numId w:val="3"/>
        </w:numPr>
        <w:kinsoku/>
        <w:wordWrap/>
        <w:overflowPunct/>
        <w:topLinePunct w:val="0"/>
        <w:autoSpaceDE/>
        <w:autoSpaceDN/>
        <w:bidi w:val="0"/>
        <w:adjustRightInd/>
        <w:snapToGrid/>
        <w:spacing w:before="0" w:after="0" w:line="560" w:lineRule="exact"/>
        <w:ind w:left="0" w:leftChars="0" w:right="0" w:rightChars="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安全保障</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单位全程负责训练期间参训学生的安全职责及保障工作，确保不发生严重伤害事故，如发生安全事故，中标单位须承担全部的安全责任，采购方有权立即终止和中标单位的合同而无须对中标单位作出任何经济补偿；</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2.中标单位必须提供一份训练安全应急预案，以确保事故发生时能实施有效的急救措施。</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3.中标单位必须为整个训练与培训周期制定周密训练与培训计划和详细的安全保障措施，并为所有在训在培的人员购买保险。</w:t>
      </w:r>
    </w:p>
    <w:p>
      <w:pPr>
        <w:pStyle w:val="6"/>
        <w:ind w:firstLine="640" w:firstLineChars="200"/>
        <w:jc w:val="both"/>
        <w:rPr>
          <w:rFonts w:hint="eastAsia" w:ascii="黑体" w:hAnsi="黑体" w:eastAsia="黑体" w:cs="仿宋"/>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仿宋"/>
          <w:color w:val="000000" w:themeColor="text1"/>
          <w:kern w:val="2"/>
          <w:sz w:val="32"/>
          <w:szCs w:val="32"/>
          <w:highlight w:val="none"/>
          <w:lang w:val="en-US" w:eastAsia="zh-CN" w:bidi="ar-SA"/>
          <w14:textFill>
            <w14:solidFill>
              <w14:schemeClr w14:val="tx1"/>
            </w14:solidFill>
          </w14:textFill>
        </w:rPr>
        <w:t>三、服务要求</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（一）中标方</w:t>
      </w:r>
      <w:r>
        <w:rPr>
          <w:rFonts w:hint="eastAsia" w:ascii="仿宋_GB2312" w:hAnsi="仿宋_GB2312" w:eastAsia="仿宋_GB2312" w:cs="仿宋_GB2312"/>
          <w:b w:val="0"/>
          <w:i w:val="0"/>
          <w:caps w:val="0"/>
          <w:color w:val="000000"/>
          <w:spacing w:val="0"/>
          <w:kern w:val="0"/>
          <w:sz w:val="32"/>
          <w:szCs w:val="32"/>
          <w:lang w:val="en-US" w:eastAsia="zh-CN" w:bidi="ar"/>
        </w:rPr>
        <w:t>负责做好相关考勤、教学进度推进工作、训练期间教练员及运动员上课安全工作，并每天向采购方汇报训练情况，保障项目正常有序开展。</w:t>
      </w:r>
      <w:r>
        <w:rPr>
          <w:rFonts w:hint="eastAsia" w:ascii="仿宋_GB2312" w:hAnsi="仿宋_GB2312" w:eastAsia="仿宋_GB2312" w:cs="仿宋_GB2312"/>
          <w:sz w:val="32"/>
          <w:szCs w:val="32"/>
        </w:rPr>
        <w:t>定期接受</w:t>
      </w:r>
      <w:r>
        <w:rPr>
          <w:rFonts w:hint="eastAsia" w:ascii="仿宋_GB2312" w:hAnsi="仿宋_GB2312" w:eastAsia="仿宋_GB2312" w:cs="仿宋_GB2312"/>
          <w:sz w:val="32"/>
          <w:szCs w:val="32"/>
          <w:lang w:eastAsia="zh-CN"/>
        </w:rPr>
        <w:t>光明区业余体育学校</w:t>
      </w:r>
      <w:r>
        <w:rPr>
          <w:rFonts w:hint="eastAsia" w:ascii="仿宋_GB2312" w:hAnsi="仿宋_GB2312" w:eastAsia="仿宋_GB2312" w:cs="仿宋_GB2312"/>
          <w:sz w:val="32"/>
          <w:szCs w:val="32"/>
        </w:rPr>
        <w:t>的训练与培训</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考核，体</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监管人员有权对训练与培训工作进行监管，如发现存在问题，中标单位须及时整改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i w:val="0"/>
          <w:caps w:val="0"/>
          <w:color w:val="000000"/>
          <w:spacing w:val="0"/>
          <w:kern w:val="0"/>
          <w:sz w:val="32"/>
          <w:szCs w:val="32"/>
          <w:lang w:val="en-US" w:eastAsia="zh-CN" w:bidi="ar"/>
        </w:rPr>
        <w:t>项目实施过程中，不得以采购方名义开展其他无关活动或发布其他商业广告。</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（二）中标方应</w:t>
      </w:r>
      <w:r>
        <w:rPr>
          <w:rFonts w:hint="eastAsia" w:ascii="仿宋_GB2312" w:hAnsi="仿宋_GB2312" w:eastAsia="仿宋_GB2312" w:cs="仿宋_GB2312"/>
          <w:b w:val="0"/>
          <w:i w:val="0"/>
          <w:caps w:val="0"/>
          <w:color w:val="000000"/>
          <w:spacing w:val="0"/>
          <w:kern w:val="0"/>
          <w:sz w:val="32"/>
          <w:szCs w:val="32"/>
          <w:lang w:val="en-US" w:eastAsia="zh-CN" w:bidi="ar"/>
        </w:rPr>
        <w:t>严格按照光明区业余体育学校的规章制度。且培训期间，中标人应自觉遵章守纪，提供热情周到的服务并完成培训任务。</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）中标方需</w:t>
      </w:r>
      <w:r>
        <w:rPr>
          <w:rFonts w:hint="eastAsia" w:ascii="仿宋_GB2312" w:hAnsi="仿宋_GB2312" w:eastAsia="仿宋_GB2312" w:cs="仿宋_GB2312"/>
          <w:b w:val="0"/>
          <w:i w:val="0"/>
          <w:caps w:val="0"/>
          <w:color w:val="000000"/>
          <w:spacing w:val="0"/>
          <w:kern w:val="0"/>
          <w:sz w:val="32"/>
          <w:szCs w:val="32"/>
          <w:lang w:val="en-US" w:eastAsia="zh-CN" w:bidi="ar"/>
        </w:rPr>
        <w:t>指定专人负责本项目的培训工作并负责做好培训记录，且每周完成考勤情况汇报。</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负责培训课程的编排并交由采购方确认且征得采购方同意后方可实施。</w:t>
      </w:r>
    </w:p>
    <w:p>
      <w:pPr>
        <w:numPr>
          <w:ilvl w:val="0"/>
          <w:numId w:val="0"/>
        </w:numPr>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负责联系由采购方审定的教练团队并支付培训教练团队的费用。</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在服务期间不得存在严重的欺诈行为（如未经协商取消培训、中途无故停训等），如发生类似情况采购方有权单方面终止合同，并拒绝支付相关款项。由此引起的重大损失，</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须承担赔偿责任。</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（七）服务期间，未经采购方同意，中标方不得擅自停业或歇业。</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（八）如在培训过程中与运动员或教练发生纠纷的，中标方应妥善处理并承坦赔偿责任和法律责任，由此产生的后果与采购方无关。</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（九）采购方有权对中标人的培训情况进行监督检查，并对中标方在培训中的不良表现进行惩处。</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（十）中标方须向采购方收整和提供培训期间的系列档案：包括培训管理团队人员的资质、</w:t>
      </w:r>
      <w:r>
        <w:rPr>
          <w:rFonts w:hint="eastAsia" w:ascii="仿宋_GB2312" w:hAnsi="仿宋_GB2312" w:eastAsia="仿宋_GB2312" w:cs="仿宋_GB2312"/>
          <w:sz w:val="32"/>
          <w:szCs w:val="32"/>
          <w:lang w:val="en-US" w:eastAsia="zh-CN"/>
        </w:rPr>
        <w:t>训练与培训计划、教学教案（周、月、年）、运动员</w:t>
      </w:r>
      <w:r>
        <w:rPr>
          <w:rFonts w:hint="eastAsia" w:ascii="仿宋_GB2312" w:hAnsi="仿宋_GB2312" w:eastAsia="仿宋_GB2312" w:cs="仿宋_GB2312"/>
          <w:b w:val="0"/>
          <w:i w:val="0"/>
          <w:caps w:val="0"/>
          <w:color w:val="000000"/>
          <w:spacing w:val="0"/>
          <w:kern w:val="0"/>
          <w:sz w:val="32"/>
          <w:szCs w:val="32"/>
          <w:lang w:val="en-US" w:eastAsia="zh-CN" w:bidi="ar"/>
        </w:rPr>
        <w:t xml:space="preserve">的出勤登记的相关资料等。 </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（十一） 管理人员须按要求按数量配置到位并提交人员的相关资料(如人员身份证、毕业证等)交由采购方备案。人员不得随意变动，如有人员变动（如人员辞职、调派或晋升等)，中标方须及时告知采购方并在取得采购方的书面同意后在两周内补齐人员,并将新补人员的相关资料(如人员身份证、毕业证等) 交由采购方备案。</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（十二）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疫情期间，应全力配合做好各项防疫工作要求，如防疫部门要求暂停开展线下体育活动，将中止项目。项目费用按实际开展课时数支付。</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eastAsia="zh-CN"/>
        </w:rPr>
        <w:t>四</w:t>
      </w:r>
      <w:r>
        <w:rPr>
          <w:rFonts w:hint="eastAsia" w:ascii="黑体" w:hAnsi="黑体" w:eastAsia="黑体" w:cs="仿宋"/>
          <w:color w:val="000000"/>
          <w:sz w:val="32"/>
          <w:szCs w:val="32"/>
        </w:rPr>
        <w:t>、供应商资格要求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仿宋_GB2312" w:eastAsia="仿宋_GB2312" w:cs="仿宋_GB2312"/>
          <w:kern w:val="0"/>
          <w:sz w:val="32"/>
          <w:szCs w:val="32"/>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（三）投标方</w:t>
      </w:r>
      <w:r>
        <w:rPr>
          <w:rFonts w:hint="eastAsia" w:ascii="仿宋_GB2312" w:hAnsi="仿宋_GB2312" w:eastAsia="仿宋_GB2312" w:cs="仿宋_GB2312"/>
          <w:color w:val="000000"/>
          <w:kern w:val="0"/>
          <w:sz w:val="32"/>
          <w:szCs w:val="32"/>
          <w:lang w:val="en-US" w:eastAsia="zh-CN"/>
        </w:rPr>
        <w:t>具备履行合同所必需的设备和专业技术能力的证明材料，须包含开展跆拳道培训相关资质，具备丰富的体育培训和管理经验（</w:t>
      </w:r>
      <w:r>
        <w:rPr>
          <w:rFonts w:hint="eastAsia" w:ascii="仿宋_GB2312" w:hAnsi="仿宋_GB2312" w:eastAsia="仿宋_GB2312" w:cs="仿宋_GB2312"/>
          <w:b w:val="0"/>
          <w:bCs w:val="0"/>
          <w:color w:val="000000"/>
          <w:kern w:val="0"/>
          <w:sz w:val="32"/>
          <w:szCs w:val="32"/>
          <w:lang w:val="en-US" w:eastAsia="zh-CN"/>
        </w:rPr>
        <w:t>提供公司简介、服务团队简介及相关资质证明、报价单、项目方案、至少一个服务案例，服务案例需附服务协议或委托服务书复印或扫描件，重要信息可加码处理，提供其商事主体网页查询截图并加盖公章</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kern w:val="0"/>
          <w:sz w:val="32"/>
          <w:szCs w:val="32"/>
          <w:lang w:eastAsia="zh-CN"/>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（四）本项目不接受联合体投标，不接受投标方选用进口产品参与投标，不允许分包、转包。</w:t>
      </w:r>
    </w:p>
    <w:p>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五</w:t>
      </w:r>
      <w:r>
        <w:rPr>
          <w:rFonts w:hint="default" w:ascii="黑体" w:hAnsi="黑体" w:eastAsia="黑体" w:cs="仿宋"/>
          <w:color w:val="000000"/>
          <w:sz w:val="32"/>
          <w:szCs w:val="32"/>
          <w:lang w:val="en-US" w:eastAsia="zh-CN"/>
        </w:rPr>
        <w:t>、评标定标方法</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r>
        <w:rPr>
          <w:rFonts w:hint="eastAsia" w:ascii="仿宋_GB2312" w:hAnsi="仿宋_GB2312" w:eastAsia="仿宋_GB2312" w:cs="仿宋_GB2312"/>
          <w:kern w:val="0"/>
          <w:sz w:val="32"/>
          <w:szCs w:val="32"/>
          <w:lang w:val="en-US" w:eastAsia="zh-CN"/>
        </w:rPr>
        <w:t>。</w:t>
      </w:r>
    </w:p>
    <w:p>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六</w:t>
      </w:r>
      <w:r>
        <w:rPr>
          <w:rFonts w:hint="default" w:ascii="黑体" w:hAnsi="黑体" w:eastAsia="黑体" w:cs="仿宋"/>
          <w:color w:val="000000"/>
          <w:sz w:val="32"/>
          <w:szCs w:val="32"/>
          <w:lang w:val="en-US" w:eastAsia="zh-CN"/>
        </w:rPr>
        <w:t>、</w:t>
      </w:r>
      <w:r>
        <w:rPr>
          <w:rFonts w:hint="eastAsia" w:ascii="黑体" w:hAnsi="黑体" w:eastAsia="黑体" w:cs="仿宋"/>
          <w:color w:val="000000"/>
          <w:sz w:val="32"/>
          <w:szCs w:val="32"/>
          <w:lang w:val="en-US" w:eastAsia="zh-CN"/>
        </w:rPr>
        <w:t>商务需求</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kern w:val="0"/>
          <w:sz w:val="32"/>
          <w:szCs w:val="32"/>
          <w:lang w:val="en-US" w:eastAsia="zh-CN"/>
        </w:rPr>
        <w:t>（一）服务期：</w:t>
      </w:r>
      <w:r>
        <w:rPr>
          <w:rFonts w:hint="eastAsia" w:ascii="仿宋_GB2312" w:hAnsi="仿宋_GB2312" w:eastAsia="仿宋_GB2312" w:cs="仿宋_GB2312"/>
          <w:kern w:val="0"/>
          <w:sz w:val="32"/>
          <w:szCs w:val="32"/>
          <w:lang w:val="en-US" w:eastAsia="zh-CN"/>
        </w:rPr>
        <w:t>自合同签订之日起，至11月30日</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（二）服务地点：</w:t>
      </w:r>
      <w:r>
        <w:rPr>
          <w:rFonts w:hint="eastAsia" w:ascii="仿宋_GB2312" w:hAnsi="仿宋_GB2312" w:eastAsia="仿宋_GB2312" w:cs="仿宋_GB2312"/>
          <w:kern w:val="0"/>
          <w:sz w:val="32"/>
          <w:szCs w:val="32"/>
          <w:lang w:val="en-US" w:eastAsia="zh-CN"/>
        </w:rPr>
        <w:t>深圳市光明区华夏路群众体育中心综合训练馆（光明区业余体育学校）。</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（三）1.本项目预算金额：30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w:t>
      </w:r>
      <w:r>
        <w:rPr>
          <w:rFonts w:hint="eastAsia" w:ascii="仿宋_GB2312" w:hAnsi="仿宋_GB2312" w:eastAsia="仿宋_GB2312" w:cs="仿宋_GB2312"/>
          <w:kern w:val="0"/>
          <w:sz w:val="32"/>
          <w:szCs w:val="32"/>
          <w:lang w:val="en-US" w:eastAsia="zh-CN"/>
        </w:rPr>
        <w:t>报价超过预算金额的视为无效响应。</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3.投标供应商应当根据本企业的成本自行决定报价，但不得以低于其企业成本的报价投标。</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4.投标供应商的报价不得超过项目预算金额。</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5.投标供应商的报价，应当是本项目采购范围和采购文件及合同条款上所列的各项内容中所述的全部，不得以任何理由予以重复。</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7.投标供应商应先到项目地点踏勘以充分了解项目的位置、情况、道路及任何其它足以影响投标报价的情况，任何因忽视或误解项目情况而导致的索赔或服务期限延长申请将不获批准。</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（四）付款方式：付款以实际课时数量按实结算，实报实销。最终实际支付费用不得超过签订合同费用。项目款项分2阶段支付：</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1.前期启动经费，合同总额的60%。在合同签订后且收到等额合法税务发票后支付。</w:t>
      </w:r>
    </w:p>
    <w:p>
      <w:pPr>
        <w:spacing w:line="560"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验收经费，合同总额的40%。根据验收情况进行支付，验收达到合格且收到等额合法税务发票后支付合同总额的40%；验收不合格，则扣除总经费的10%不予支付。</w:t>
      </w:r>
    </w:p>
    <w:p>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（五）验收要求：</w:t>
      </w:r>
    </w:p>
    <w:p>
      <w:pPr>
        <w:spacing w:line="560" w:lineRule="exact"/>
        <w:ind w:firstLine="640" w:firstLineChars="2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1.验收方式：项目结束后，由采购方组织项目评价验收；</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2.验收要求：培训课时量≧450，教练员和运动员签到表、教练劳务费签领表、训练及培训照片</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（纸质资料须加盖投标方公章)。</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（六）违约责任：中标方应按照约定积极提供签订履约合同的相关条件，除不可抗力因素外，应按照中标规定签订合同，如存在故意拖延、不积极履行签订等工作的应承担相应的违约责任。</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违约金为占中标价的5%。招标结果公示结束后20天内，中标单位未与甲方洽谈签约事宜，被甲方书面通知认定为违约的，直接依法终止合同。在合同履行过程中，未完全按照合同约定履行，被甲方书面通知认定为违约的，甲方在支付项目尾款时，扣除5%的违约金。</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eastAsia="仿宋_GB2312" w:cs="Times New Roman"/>
          <w:color w:val="000000"/>
          <w:sz w:val="32"/>
          <w:szCs w:val="32"/>
          <w:lang w:val="en-US" w:eastAsia="zh-CN"/>
        </w:rPr>
      </w:pPr>
      <w:r>
        <w:rPr>
          <w:rFonts w:hint="eastAsia" w:ascii="仿宋_GB2312" w:hAnsi="仿宋_GB2312" w:eastAsia="仿宋_GB2312" w:cs="仿宋_GB2312"/>
          <w:color w:val="auto"/>
          <w:kern w:val="0"/>
          <w:sz w:val="32"/>
          <w:szCs w:val="32"/>
          <w:lang w:val="en-US" w:eastAsia="zh-CN"/>
        </w:rPr>
        <w:t>（七）其他：中标通知书送达中标供应商后3日内，中标供应商应主动前来甲方办公点洽谈签约事宜。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F7BF4"/>
    <w:multiLevelType w:val="singleLevel"/>
    <w:tmpl w:val="620F7BF4"/>
    <w:lvl w:ilvl="0" w:tentative="0">
      <w:start w:val="1"/>
      <w:numFmt w:val="chineseCounting"/>
      <w:suff w:val="nothing"/>
      <w:lvlText w:val="（%1）"/>
      <w:lvlJc w:val="left"/>
    </w:lvl>
  </w:abstractNum>
  <w:abstractNum w:abstractNumId="1">
    <w:nsid w:val="620F8558"/>
    <w:multiLevelType w:val="singleLevel"/>
    <w:tmpl w:val="620F8558"/>
    <w:lvl w:ilvl="0" w:tentative="0">
      <w:start w:val="4"/>
      <w:numFmt w:val="chineseCounting"/>
      <w:suff w:val="nothing"/>
      <w:lvlText w:val="（%1）"/>
      <w:lvlJc w:val="left"/>
    </w:lvl>
  </w:abstractNum>
  <w:abstractNum w:abstractNumId="2">
    <w:nsid w:val="6A22B1F4"/>
    <w:multiLevelType w:val="singleLevel"/>
    <w:tmpl w:val="6A22B1F4"/>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M2Q4YmYwNDkwYWM1NTgxNDBmN2FmMTQyMjUxZjgifQ=="/>
  </w:docVars>
  <w:rsids>
    <w:rsidRoot w:val="1ED560D9"/>
    <w:rsid w:val="04E62861"/>
    <w:rsid w:val="0C00063F"/>
    <w:rsid w:val="1ED560D9"/>
    <w:rsid w:val="2A8D6DCE"/>
    <w:rsid w:val="2C2916D9"/>
    <w:rsid w:val="32627C94"/>
    <w:rsid w:val="3DBC8982"/>
    <w:rsid w:val="3EB87D42"/>
    <w:rsid w:val="53B504C2"/>
    <w:rsid w:val="53DD2B31"/>
    <w:rsid w:val="77E04374"/>
    <w:rsid w:val="7C06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customStyle="1" w:styleId="6">
    <w:name w:val="WW-Default"/>
    <w:qFormat/>
    <w:uiPriority w:val="99"/>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3681</Words>
  <Characters>3731</Characters>
  <Lines>0</Lines>
  <Paragraphs>0</Paragraphs>
  <TotalTime>5</TotalTime>
  <ScaleCrop>false</ScaleCrop>
  <LinksUpToDate>false</LinksUpToDate>
  <CharactersWithSpaces>3736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Administrator</cp:lastModifiedBy>
  <dcterms:modified xsi:type="dcterms:W3CDTF">2023-02-17T10:45:40Z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2C05810A0C2847FD845C18ADC6ED4530</vt:lpwstr>
  </property>
</Properties>
</file>