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atLeast"/>
        <w:jc w:val="center"/>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光明大讲堂活动项目</w:t>
      </w:r>
    </w:p>
    <w:p>
      <w:pPr>
        <w:keepNext w:val="0"/>
        <w:keepLines w:val="0"/>
        <w:pageBreakBefore w:val="0"/>
        <w:kinsoku/>
        <w:wordWrap/>
        <w:overflowPunct/>
        <w:topLinePunct w:val="0"/>
        <w:autoSpaceDE/>
        <w:autoSpaceDN/>
        <w:bidi w:val="0"/>
        <w:snapToGrid/>
        <w:spacing w:line="560" w:lineRule="atLeast"/>
        <w:jc w:val="center"/>
        <w:rPr>
          <w:rFonts w:hint="eastAsia" w:ascii="宋体" w:hAnsi="宋体" w:eastAsia="宋体" w:cs="Times New Roman"/>
          <w:b/>
          <w:sz w:val="44"/>
          <w:szCs w:val="44"/>
        </w:rPr>
      </w:pPr>
      <w:r>
        <w:rPr>
          <w:rFonts w:hint="eastAsia" w:ascii="宋体" w:hAnsi="宋体" w:eastAsia="宋体" w:cs="Times New Roman"/>
          <w:b/>
          <w:sz w:val="44"/>
          <w:szCs w:val="44"/>
        </w:rPr>
        <w:t>采购需求</w:t>
      </w:r>
    </w:p>
    <w:p>
      <w:pPr>
        <w:keepNext w:val="0"/>
        <w:keepLines w:val="0"/>
        <w:pageBreakBefore w:val="0"/>
        <w:kinsoku/>
        <w:wordWrap/>
        <w:overflowPunct/>
        <w:topLinePunct w:val="0"/>
        <w:autoSpaceDE/>
        <w:autoSpaceDN/>
        <w:bidi w:val="0"/>
        <w:snapToGrid/>
        <w:spacing w:line="560" w:lineRule="atLeast"/>
        <w:jc w:val="both"/>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kern w:val="0"/>
          <w:sz w:val="32"/>
          <w:szCs w:val="32"/>
        </w:rPr>
      </w:pPr>
      <w:r>
        <w:rPr>
          <w:rFonts w:hint="eastAsia" w:ascii="黑体" w:hAnsi="黑体" w:eastAsia="黑体" w:cs="黑体"/>
          <w:kern w:val="0"/>
          <w:sz w:val="32"/>
          <w:szCs w:val="32"/>
        </w:rPr>
        <w:t>一、采购项目概况</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kern w:val="0"/>
          <w:sz w:val="32"/>
          <w:szCs w:val="32"/>
        </w:rPr>
      </w:pPr>
      <w:bookmarkStart w:id="0" w:name="_Hlk47626645"/>
      <w:r>
        <w:rPr>
          <w:rFonts w:hint="eastAsia" w:ascii="仿宋_GB2312" w:hAnsi="宋体" w:eastAsia="仿宋_GB2312" w:cs="宋体"/>
          <w:kern w:val="0"/>
          <w:sz w:val="32"/>
          <w:szCs w:val="32"/>
        </w:rPr>
        <w:t>项目</w:t>
      </w:r>
      <w:bookmarkEnd w:id="0"/>
      <w:r>
        <w:rPr>
          <w:rFonts w:hint="eastAsia" w:ascii="仿宋_GB2312" w:hAnsi="宋体" w:eastAsia="仿宋_GB2312" w:cs="宋体"/>
          <w:kern w:val="0"/>
          <w:sz w:val="32"/>
          <w:szCs w:val="32"/>
        </w:rPr>
        <w:t>名称：光明大讲堂活动项目</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kern w:val="0"/>
          <w:sz w:val="32"/>
          <w:szCs w:val="32"/>
        </w:rPr>
        <w:t>项目预算：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24</w:t>
      </w:r>
      <w:r>
        <w:rPr>
          <w:rFonts w:hint="eastAsia" w:ascii="仿宋_GB2312" w:hAnsi="宋体" w:eastAsia="仿宋_GB2312" w:cs="宋体"/>
          <w:color w:val="000000" w:themeColor="text1"/>
          <w:kern w:val="0"/>
          <w:sz w:val="32"/>
          <w:szCs w:val="32"/>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项目</w:t>
      </w:r>
      <w:r>
        <w:rPr>
          <w:rFonts w:hint="eastAsia" w:ascii="仿宋_GB2312" w:hAnsi="宋体" w:eastAsia="仿宋_GB2312" w:cs="宋体"/>
          <w:kern w:val="0"/>
          <w:sz w:val="32"/>
          <w:szCs w:val="32"/>
          <w:lang w:eastAsia="zh-CN"/>
        </w:rPr>
        <w:t>背景</w:t>
      </w:r>
      <w:r>
        <w:rPr>
          <w:rFonts w:hint="eastAsia" w:ascii="仿宋_GB2312" w:hAnsi="宋体" w:eastAsia="仿宋_GB2312" w:cs="宋体"/>
          <w:kern w:val="0"/>
          <w:sz w:val="32"/>
          <w:szCs w:val="32"/>
        </w:rPr>
        <w:t>：光明大讲堂是光明区以阅读推广为主要目标的公益讲座活动，它的常规化举办对于提升辖区市民阅读习惯养成，丰富业余文化生活，打造区域性阅读推广中心，促进公共文化服务均等化、普惠化方面均具有重要意义。“光明大讲堂系列主题是根据特别节日面向辖区市民举办的公益性文化讲座，活动根据光明周边群众的阅读需求，开展</w:t>
      </w:r>
      <w:r>
        <w:rPr>
          <w:rFonts w:hint="eastAsia" w:ascii="仿宋_GB2312" w:hAnsi="宋体" w:eastAsia="仿宋_GB2312" w:cs="宋体"/>
          <w:kern w:val="0"/>
          <w:sz w:val="32"/>
          <w:szCs w:val="32"/>
          <w:lang w:eastAsia="zh-CN"/>
        </w:rPr>
        <w:t>形式多样</w:t>
      </w:r>
      <w:r>
        <w:rPr>
          <w:rFonts w:hint="eastAsia" w:ascii="仿宋_GB2312" w:hAnsi="宋体" w:eastAsia="仿宋_GB2312" w:cs="宋体"/>
          <w:kern w:val="0"/>
          <w:sz w:val="32"/>
          <w:szCs w:val="32"/>
        </w:rPr>
        <w:t>相应的主题</w:t>
      </w:r>
      <w:r>
        <w:rPr>
          <w:rFonts w:hint="eastAsia" w:ascii="仿宋_GB2312" w:hAnsi="宋体" w:eastAsia="仿宋_GB2312" w:cs="宋体"/>
          <w:kern w:val="0"/>
          <w:sz w:val="32"/>
          <w:szCs w:val="32"/>
          <w:lang w:eastAsia="zh-CN"/>
        </w:rPr>
        <w:t>活动</w:t>
      </w:r>
      <w:r>
        <w:rPr>
          <w:rFonts w:hint="eastAsia" w:ascii="仿宋_GB2312" w:hAnsi="宋体" w:eastAsia="仿宋_GB2312" w:cs="宋体"/>
          <w:kern w:val="0"/>
          <w:sz w:val="32"/>
          <w:szCs w:val="32"/>
        </w:rPr>
        <w:t>；暑期时期更加强于对未成年人的阅读指引，利用品牌活动的影响力，影响更多的人参与到阅读</w:t>
      </w:r>
      <w:r>
        <w:rPr>
          <w:rFonts w:hint="eastAsia" w:ascii="仿宋_GB2312" w:hAnsi="宋体" w:eastAsia="仿宋_GB2312" w:cs="宋体"/>
          <w:kern w:val="0"/>
          <w:sz w:val="32"/>
          <w:szCs w:val="32"/>
          <w:lang w:eastAsia="zh-CN"/>
        </w:rPr>
        <w:t>。</w:t>
      </w:r>
    </w:p>
    <w:p>
      <w:pPr>
        <w:keepNext w:val="0"/>
        <w:keepLines w:val="0"/>
        <w:pageBreakBefore w:val="0"/>
        <w:widowControl/>
        <w:numPr>
          <w:ilvl w:val="-1"/>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项目服务要求</w:t>
      </w:r>
    </w:p>
    <w:p>
      <w:pPr>
        <w:keepNext w:val="0"/>
        <w:keepLines w:val="0"/>
        <w:pageBreakBefore w:val="0"/>
        <w:widowControl/>
        <w:numPr>
          <w:ilvl w:val="-1"/>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kern w:val="0"/>
          <w:sz w:val="32"/>
          <w:szCs w:val="32"/>
          <w:lang w:val="en-US" w:eastAsia="zh-CN"/>
        </w:rPr>
      </w:pPr>
      <w:r>
        <w:rPr>
          <w:rFonts w:hint="eastAsia" w:ascii="楷体" w:hAnsi="楷体" w:eastAsia="楷体" w:cs="楷体"/>
          <w:kern w:val="0"/>
          <w:sz w:val="32"/>
          <w:szCs w:val="32"/>
        </w:rPr>
        <w:t>（一）活动场地：</w:t>
      </w:r>
      <w:r>
        <w:rPr>
          <w:rFonts w:hint="eastAsia" w:ascii="仿宋_GB2312" w:hAnsi="宋体" w:eastAsia="仿宋_GB2312" w:cs="宋体"/>
          <w:kern w:val="0"/>
          <w:sz w:val="32"/>
          <w:szCs w:val="32"/>
          <w:lang w:eastAsia="zh-CN"/>
        </w:rPr>
        <w:t>主要在光明区</w:t>
      </w:r>
      <w:r>
        <w:rPr>
          <w:rFonts w:hint="eastAsia" w:ascii="仿宋_GB2312" w:hAnsi="宋体" w:eastAsia="仿宋_GB2312" w:cs="宋体"/>
          <w:kern w:val="0"/>
          <w:sz w:val="32"/>
          <w:szCs w:val="32"/>
        </w:rPr>
        <w:t>图书馆</w:t>
      </w:r>
      <w:r>
        <w:rPr>
          <w:rFonts w:hint="eastAsia" w:ascii="仿宋_GB2312" w:hAnsi="宋体" w:eastAsia="仿宋_GB2312" w:cs="宋体"/>
          <w:kern w:val="0"/>
          <w:sz w:val="32"/>
          <w:szCs w:val="32"/>
          <w:lang w:eastAsia="zh-CN"/>
        </w:rPr>
        <w:t>一楼报告厅</w:t>
      </w:r>
      <w:r>
        <w:rPr>
          <w:rFonts w:hint="eastAsia" w:ascii="仿宋_GB2312" w:hAnsi="宋体" w:eastAsia="仿宋_GB2312" w:cs="宋体"/>
          <w:kern w:val="0"/>
          <w:sz w:val="32"/>
          <w:szCs w:val="32"/>
          <w:lang w:val="en-US" w:eastAsia="zh-CN"/>
        </w:rPr>
        <w:t>举行，也可视情况走出馆内,进校园、进社区等。</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楷体" w:hAnsi="楷体" w:eastAsia="楷体" w:cs="楷体"/>
          <w:kern w:val="0"/>
          <w:sz w:val="32"/>
          <w:szCs w:val="32"/>
          <w:lang w:val="en-US" w:eastAsia="zh-CN"/>
        </w:rPr>
        <w:t>(二)活动方式：</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线上扫码观看直播/线下免票参与活动同步开展（注：线上需开通后续回放并记录回放视频点播量）</w:t>
      </w:r>
    </w:p>
    <w:p>
      <w:pPr>
        <w:keepNext w:val="0"/>
        <w:keepLines w:val="0"/>
        <w:pageBreakBefore w:val="0"/>
        <w:widowControl/>
        <w:kinsoku/>
        <w:wordWrap/>
        <w:overflowPunct/>
        <w:topLinePunct w:val="0"/>
        <w:autoSpaceDE/>
        <w:autoSpaceDN/>
        <w:bidi w:val="0"/>
        <w:snapToGrid/>
        <w:spacing w:line="560" w:lineRule="atLeast"/>
        <w:ind w:left="0" w:leftChars="0"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(三)活动时间：</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按月开展两至三场(周日下午15:00)</w:t>
      </w:r>
    </w:p>
    <w:p>
      <w:pPr>
        <w:keepNext w:val="0"/>
        <w:keepLines w:val="0"/>
        <w:pageBreakBefore w:val="0"/>
        <w:widowControl/>
        <w:kinsoku/>
        <w:wordWrap/>
        <w:overflowPunct/>
        <w:topLinePunct w:val="0"/>
        <w:autoSpaceDE/>
        <w:autoSpaceDN/>
        <w:bidi w:val="0"/>
        <w:snapToGrid/>
        <w:spacing w:line="560" w:lineRule="atLeast"/>
        <w:ind w:left="0" w:leftChars="0"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楷体" w:hAnsi="楷体" w:eastAsia="楷体" w:cs="楷体"/>
          <w:kern w:val="0"/>
          <w:sz w:val="32"/>
          <w:szCs w:val="32"/>
          <w:lang w:val="en-US" w:eastAsia="zh-CN"/>
        </w:rPr>
        <w:t>(四)活动内容：</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b w:val="0"/>
          <w:bCs w:val="0"/>
          <w:kern w:val="0"/>
          <w:sz w:val="32"/>
          <w:szCs w:val="32"/>
        </w:rPr>
        <w:t>1、</w:t>
      </w:r>
      <w:r>
        <w:rPr>
          <w:rFonts w:hint="eastAsia" w:ascii="仿宋_GB2312" w:hAnsi="宋体" w:eastAsia="仿宋_GB2312" w:cs="宋体"/>
          <w:b w:val="0"/>
          <w:bCs w:val="0"/>
          <w:kern w:val="0"/>
          <w:sz w:val="32"/>
          <w:szCs w:val="32"/>
          <w:lang w:eastAsia="zh-CN"/>
        </w:rPr>
        <w:t>活动场次：</w:t>
      </w:r>
      <w:r>
        <w:rPr>
          <w:rFonts w:hint="eastAsia" w:ascii="仿宋_GB2312" w:hAnsi="宋体" w:eastAsia="仿宋_GB2312" w:cs="宋体"/>
          <w:kern w:val="0"/>
          <w:sz w:val="32"/>
          <w:szCs w:val="32"/>
          <w:lang w:eastAsia="zh-CN"/>
        </w:rPr>
        <w:t>不少于</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lang w:eastAsia="zh-CN"/>
        </w:rPr>
        <w:t>场次</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活动主题：重点围绕科学、科幻、人文、阅读、儿童主题，其他主题可以从中华优秀传统文化（岭南优秀传统文化等）、历史文化、风俗礼仪、艺术等系列较吸引市民读者参与的主题活动中选择。</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活动策划：提供</w:t>
      </w:r>
      <w:r>
        <w:rPr>
          <w:rFonts w:hint="eastAsia" w:ascii="仿宋_GB2312" w:hAnsi="宋体" w:eastAsia="仿宋_GB2312" w:cs="宋体"/>
          <w:color w:val="000000" w:themeColor="text1"/>
          <w:kern w:val="0"/>
          <w:sz w:val="32"/>
          <w:szCs w:val="32"/>
          <w:lang w:eastAsia="zh-CN"/>
          <w14:textFill>
            <w14:solidFill>
              <w14:schemeClr w14:val="tx1"/>
            </w14:solidFill>
          </w14:textFill>
        </w:rPr>
        <w:t>项目</w:t>
      </w:r>
      <w:r>
        <w:rPr>
          <w:rFonts w:hint="eastAsia" w:ascii="仿宋_GB2312" w:hAnsi="宋体" w:eastAsia="仿宋_GB2312" w:cs="宋体"/>
          <w:color w:val="000000" w:themeColor="text1"/>
          <w:kern w:val="0"/>
          <w:sz w:val="32"/>
          <w:szCs w:val="32"/>
          <w14:textFill>
            <w14:solidFill>
              <w14:schemeClr w14:val="tx1"/>
            </w14:solidFill>
          </w14:textFill>
        </w:rPr>
        <w:t>策划</w:t>
      </w:r>
      <w:r>
        <w:rPr>
          <w:rFonts w:hint="eastAsia" w:ascii="仿宋_GB2312" w:hAnsi="宋体" w:eastAsia="仿宋_GB2312" w:cs="宋体"/>
          <w:color w:val="000000" w:themeColor="text1"/>
          <w:kern w:val="0"/>
          <w:sz w:val="32"/>
          <w:szCs w:val="32"/>
          <w:lang w:eastAsia="zh-CN"/>
          <w14:textFill>
            <w14:solidFill>
              <w14:schemeClr w14:val="tx1"/>
            </w14:solidFill>
          </w14:textFill>
        </w:rPr>
        <w:t>实施</w:t>
      </w:r>
      <w:r>
        <w:rPr>
          <w:rFonts w:hint="eastAsia" w:ascii="仿宋_GB2312" w:hAnsi="宋体" w:eastAsia="仿宋_GB2312" w:cs="宋体"/>
          <w:color w:val="000000" w:themeColor="text1"/>
          <w:kern w:val="0"/>
          <w:sz w:val="32"/>
          <w:szCs w:val="32"/>
          <w14:textFill>
            <w14:solidFill>
              <w14:schemeClr w14:val="tx1"/>
            </w14:solidFill>
          </w14:textFill>
        </w:rPr>
        <w:t>方案，活动策划符合开讲主题的选题方向</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4、活动</w:t>
      </w:r>
      <w:r>
        <w:rPr>
          <w:rFonts w:hint="eastAsia" w:ascii="仿宋_GB2312" w:hAnsi="宋体" w:eastAsia="仿宋_GB2312" w:cs="宋体"/>
          <w:color w:val="000000" w:themeColor="text1"/>
          <w:kern w:val="0"/>
          <w:sz w:val="32"/>
          <w:szCs w:val="32"/>
          <w14:textFill>
            <w14:solidFill>
              <w14:schemeClr w14:val="tx1"/>
            </w14:solidFill>
          </w14:textFill>
        </w:rPr>
        <w:t>嘉宾邀请</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邀请</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国内知名作家、</w:t>
      </w:r>
      <w:r>
        <w:rPr>
          <w:rFonts w:hint="eastAsia" w:ascii="仿宋_GB2312" w:hAnsi="宋体" w:eastAsia="仿宋_GB2312" w:cs="宋体"/>
          <w:color w:val="000000" w:themeColor="text1"/>
          <w:kern w:val="0"/>
          <w:sz w:val="32"/>
          <w:szCs w:val="32"/>
          <w:lang w:eastAsia="zh-CN"/>
          <w14:textFill>
            <w14:solidFill>
              <w14:schemeClr w14:val="tx1"/>
            </w14:solidFill>
          </w14:textFill>
        </w:rPr>
        <w:t>阅读推广人、文化学者</w:t>
      </w:r>
      <w:r>
        <w:rPr>
          <w:rFonts w:hint="eastAsia" w:ascii="仿宋_GB2312" w:hAnsi="宋体" w:eastAsia="仿宋_GB2312" w:cs="宋体"/>
          <w:color w:val="000000" w:themeColor="text1"/>
          <w:kern w:val="0"/>
          <w:sz w:val="32"/>
          <w:szCs w:val="32"/>
          <w14:textFill>
            <w14:solidFill>
              <w14:schemeClr w14:val="tx1"/>
            </w14:solidFill>
          </w14:textFill>
        </w:rPr>
        <w:t>等</w:t>
      </w:r>
      <w:r>
        <w:rPr>
          <w:rFonts w:hint="eastAsia" w:ascii="仿宋_GB2312" w:hAnsi="宋体" w:eastAsia="仿宋_GB2312" w:cs="宋体"/>
          <w:color w:val="000000" w:themeColor="text1"/>
          <w:kern w:val="0"/>
          <w:sz w:val="32"/>
          <w:szCs w:val="32"/>
          <w:lang w:eastAsia="zh-CN"/>
          <w14:textFill>
            <w14:solidFill>
              <w14:schemeClr w14:val="tx1"/>
            </w14:solidFill>
          </w14:textFill>
        </w:rPr>
        <w:t>讲师。</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5、活动宣传：</w:t>
      </w:r>
      <w:r>
        <w:rPr>
          <w:rFonts w:hint="eastAsia" w:ascii="仿宋_GB2312" w:hAnsi="宋体" w:eastAsia="仿宋_GB2312" w:cs="宋体"/>
          <w:color w:val="000000" w:themeColor="text1"/>
          <w:kern w:val="0"/>
          <w:sz w:val="32"/>
          <w:szCs w:val="32"/>
          <w14:textFill>
            <w14:solidFill>
              <w14:schemeClr w14:val="tx1"/>
            </w14:solidFill>
          </w14:textFill>
        </w:rPr>
        <w:t>撰</w:t>
      </w:r>
      <w:r>
        <w:rPr>
          <w:rFonts w:hint="eastAsia" w:ascii="仿宋_GB2312" w:hAnsi="宋体" w:eastAsia="仿宋_GB2312" w:cs="宋体"/>
          <w:color w:val="000000" w:themeColor="text1"/>
          <w:kern w:val="0"/>
          <w:sz w:val="32"/>
          <w:szCs w:val="32"/>
          <w:lang w:eastAsia="zh-CN"/>
          <w14:textFill>
            <w14:solidFill>
              <w14:schemeClr w14:val="tx1"/>
            </w14:solidFill>
          </w14:textFill>
        </w:rPr>
        <w:t>写</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宣传</w:t>
      </w:r>
      <w:r>
        <w:rPr>
          <w:rFonts w:hint="eastAsia" w:ascii="仿宋_GB2312" w:hAnsi="宋体" w:eastAsia="仿宋_GB2312" w:cs="宋体"/>
          <w:color w:val="000000" w:themeColor="text1"/>
          <w:kern w:val="0"/>
          <w:sz w:val="32"/>
          <w:szCs w:val="32"/>
          <w14:textFill>
            <w14:solidFill>
              <w14:schemeClr w14:val="tx1"/>
            </w14:solidFill>
          </w14:textFill>
        </w:rPr>
        <w:t>文案</w:t>
      </w:r>
      <w:r>
        <w:rPr>
          <w:rFonts w:hint="eastAsia" w:ascii="仿宋_GB2312" w:hAnsi="宋体" w:eastAsia="仿宋_GB2312" w:cs="宋体"/>
          <w:color w:val="000000" w:themeColor="text1"/>
          <w:kern w:val="0"/>
          <w:sz w:val="32"/>
          <w:szCs w:val="32"/>
          <w:lang w:eastAsia="zh-CN"/>
          <w14:textFill>
            <w14:solidFill>
              <w14:schemeClr w14:val="tx1"/>
            </w14:solidFill>
          </w14:textFill>
        </w:rPr>
        <w:t>，提供纸媒和其它</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媒体</w:t>
      </w:r>
      <w:r>
        <w:rPr>
          <w:rFonts w:hint="eastAsia" w:ascii="仿宋_GB2312" w:hAnsi="宋体" w:eastAsia="仿宋_GB2312" w:cs="宋体"/>
          <w:color w:val="000000" w:themeColor="text1"/>
          <w:kern w:val="0"/>
          <w:sz w:val="32"/>
          <w:szCs w:val="32"/>
          <w:lang w:eastAsia="zh-CN"/>
          <w14:textFill>
            <w14:solidFill>
              <w14:schemeClr w14:val="tx1"/>
            </w14:solidFill>
          </w14:textFill>
        </w:rPr>
        <w:t>多渠道进行广泛宣传。</w:t>
      </w:r>
    </w:p>
    <w:p>
      <w:pPr>
        <w:keepNext w:val="0"/>
        <w:keepLines w:val="0"/>
        <w:pageBreakBefore w:val="0"/>
        <w:widowControl/>
        <w:numPr>
          <w:ilvl w:val="-1"/>
          <w:numId w:val="0"/>
        </w:numPr>
        <w:kinsoku/>
        <w:wordWrap/>
        <w:overflowPunct/>
        <w:topLinePunct w:val="0"/>
        <w:autoSpaceDE/>
        <w:autoSpaceDN/>
        <w:bidi w:val="0"/>
        <w:snapToGrid/>
        <w:spacing w:line="560" w:lineRule="atLeast"/>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楷体" w:hAnsi="楷体" w:eastAsia="楷体" w:cs="楷体"/>
          <w:color w:val="000000" w:themeColor="text1"/>
          <w:kern w:val="0"/>
          <w:sz w:val="32"/>
          <w:szCs w:val="32"/>
          <w:lang w:val="en-US" w:eastAsia="zh-CN"/>
          <w14:textFill>
            <w14:solidFill>
              <w14:schemeClr w14:val="tx1"/>
            </w14:solidFill>
          </w14:textFill>
        </w:rPr>
      </w:pPr>
      <w:r>
        <w:rPr>
          <w:rFonts w:hint="eastAsia" w:ascii="楷体" w:hAnsi="楷体" w:eastAsia="楷体" w:cs="楷体"/>
          <w:color w:val="000000" w:themeColor="text1"/>
          <w:kern w:val="0"/>
          <w:sz w:val="32"/>
          <w:szCs w:val="32"/>
          <w:lang w:eastAsia="zh-CN"/>
          <w14:textFill>
            <w14:solidFill>
              <w14:schemeClr w14:val="tx1"/>
            </w14:solidFill>
          </w14:textFill>
        </w:rPr>
        <w:t>（五）</w:t>
      </w:r>
      <w:r>
        <w:rPr>
          <w:rFonts w:hint="eastAsia" w:ascii="楷体" w:hAnsi="楷体" w:eastAsia="楷体" w:cs="楷体"/>
          <w:color w:val="000000" w:themeColor="text1"/>
          <w:kern w:val="0"/>
          <w:sz w:val="32"/>
          <w:szCs w:val="32"/>
          <w14:textFill>
            <w14:solidFill>
              <w14:schemeClr w14:val="tx1"/>
            </w14:solidFill>
          </w14:textFill>
        </w:rPr>
        <w:t>活动</w:t>
      </w:r>
      <w:r>
        <w:rPr>
          <w:rFonts w:hint="eastAsia" w:ascii="楷体" w:hAnsi="楷体" w:eastAsia="楷体" w:cs="楷体"/>
          <w:color w:val="000000" w:themeColor="text1"/>
          <w:kern w:val="0"/>
          <w:sz w:val="32"/>
          <w:szCs w:val="32"/>
          <w:lang w:eastAsia="zh-CN"/>
          <w14:textFill>
            <w14:solidFill>
              <w14:schemeClr w14:val="tx1"/>
            </w14:solidFill>
          </w14:textFill>
        </w:rPr>
        <w:t>实施具体要求</w:t>
      </w:r>
      <w:r>
        <w:rPr>
          <w:rFonts w:hint="eastAsia" w:ascii="楷体" w:hAnsi="楷体" w:eastAsia="楷体" w:cs="楷体"/>
          <w:color w:val="000000" w:themeColor="text1"/>
          <w:kern w:val="0"/>
          <w:sz w:val="32"/>
          <w:szCs w:val="32"/>
          <w14:textFill>
            <w14:solidFill>
              <w14:schemeClr w14:val="tx1"/>
            </w14:solidFill>
          </w14:textFill>
        </w:rPr>
        <w:t>：</w:t>
      </w:r>
    </w:p>
    <w:p>
      <w:pPr>
        <w:keepNext w:val="0"/>
        <w:keepLines w:val="0"/>
        <w:pageBreakBefore w:val="0"/>
        <w:widowControl/>
        <w:numPr>
          <w:ilvl w:val="-1"/>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1、活动策划实施团队:具有策划讲座和大型活动的能力,团队提供的人员数量必须满足每场活动的实施。</w:t>
      </w:r>
    </w:p>
    <w:p>
      <w:pPr>
        <w:keepNext w:val="0"/>
        <w:keepLines w:val="0"/>
        <w:pageBreakBefore w:val="0"/>
        <w:widowControl/>
        <w:numPr>
          <w:ilvl w:val="-1"/>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2、讲座时间及形式:讲座时间不少于90分钟，主讲嘉宾可通过讲座形式分享阅读心得，现场互动，传递阅读力量，倡导阅读生活。</w:t>
      </w:r>
    </w:p>
    <w:p>
      <w:pPr>
        <w:keepNext w:val="0"/>
        <w:keepLines w:val="0"/>
        <w:pageBreakBefore w:val="0"/>
        <w:widowControl/>
        <w:numPr>
          <w:ilvl w:val="-1"/>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3、宣传用品:能按要求完成活动前期的主题宣传海报制作，海报或易拉宝等相关资料的制作初稿得进行沟通和确认方能进行印刷，并提供海报等相关资料电子版及原文件。</w:t>
      </w:r>
    </w:p>
    <w:p>
      <w:pPr>
        <w:keepNext w:val="0"/>
        <w:keepLines w:val="0"/>
        <w:pageBreakBefore w:val="0"/>
        <w:widowControl/>
        <w:numPr>
          <w:ilvl w:val="-1"/>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4、活动现场配置：①、具备线上线下开展活动物料、设备(包括直播背景图、讲台、直播灯光设备等);②、活动全程提供专业的摄影录像和音频录制，能按要求完成活动影像的剪辑（可用于电视台播放的影像），活动结束后提供所有相关剪辑后的视频影像（同时需刻录光盘）、音频、活动照片和全程活动的文字稿；③、活动现场需提供嘉宾的采访、寄语的录制；④、所提供的线上直播平台需具备互动功能，线上直播需麦克风收音清晰，直播画面能够在主讲人、课题PPT之间进行灵活切换，活动期间需人员全程跟进，根据课程内容及时进行画面切换，并积极参与读者互动。每场直播结束后需严格按照文件格式要求，提交全场活动的视频回放，保证画面、声音清晰，质量较高；⑤、全部24场活动结束后，需制作一个1小时综合宣传视频。提供每期5套光碟（24期共120套），另需设计制作宣传折页（按系列出）印刷提供200份。</w:t>
      </w:r>
    </w:p>
    <w:p>
      <w:pPr>
        <w:keepNext w:val="0"/>
        <w:keepLines w:val="0"/>
        <w:pageBreakBefore w:val="0"/>
        <w:widowControl/>
        <w:numPr>
          <w:ilvl w:val="-1"/>
          <w:numId w:val="0"/>
        </w:numPr>
        <w:kinsoku/>
        <w:wordWrap/>
        <w:overflowPunct/>
        <w:topLinePunct w:val="0"/>
        <w:autoSpaceDE/>
        <w:autoSpaceDN/>
        <w:bidi w:val="0"/>
        <w:snapToGrid/>
        <w:spacing w:line="560" w:lineRule="atLeast"/>
        <w:ind w:firstLine="640" w:firstLineChars="200"/>
        <w:jc w:val="left"/>
        <w:rPr>
          <w:rFonts w:hint="default"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5、宣传活动推文：宣传推文文案要求原创，语言简洁、描述清晰，所使用的视频、图片、文字等不侵犯他人合法权益。</w:t>
      </w:r>
    </w:p>
    <w:p>
      <w:pPr>
        <w:keepNext w:val="0"/>
        <w:keepLines w:val="0"/>
        <w:pageBreakBefore w:val="0"/>
        <w:widowControl/>
        <w:numPr>
          <w:ilvl w:val="-1"/>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6、活动参与:具备活动参与人员的组织能力,线下参与人数需达到100人及以上/1场,线上参与人数需达到300人及以上/1场。（每场活动：线下需提供一份参与人员签到表、线上需提供观众观看数据）</w:t>
      </w:r>
    </w:p>
    <w:p>
      <w:pPr>
        <w:keepNext w:val="0"/>
        <w:keepLines w:val="0"/>
        <w:pageBreakBefore w:val="0"/>
        <w:widowControl/>
        <w:numPr>
          <w:ilvl w:val="-1"/>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7、嘉宾邀请方向:要根据提供的符合开讲主题的选题方向，提供拟邀请相关领域的专家、国内知名作家、</w:t>
      </w:r>
      <w:r>
        <w:rPr>
          <w:rFonts w:hint="eastAsia" w:ascii="仿宋_GB2312" w:hAnsi="宋体" w:eastAsia="仿宋_GB2312" w:cs="宋体"/>
          <w:color w:val="000000" w:themeColor="text1"/>
          <w:kern w:val="0"/>
          <w:sz w:val="32"/>
          <w:szCs w:val="32"/>
          <w:lang w:eastAsia="zh-CN"/>
          <w14:textFill>
            <w14:solidFill>
              <w14:schemeClr w14:val="tx1"/>
            </w14:solidFill>
          </w14:textFill>
        </w:rPr>
        <w:t>阅读推广人、文化学者</w:t>
      </w:r>
      <w:r>
        <w:rPr>
          <w:rFonts w:hint="eastAsia" w:ascii="仿宋_GB2312" w:hAnsi="宋体" w:eastAsia="仿宋_GB2312" w:cs="宋体"/>
          <w:color w:val="000000" w:themeColor="text1"/>
          <w:kern w:val="0"/>
          <w:sz w:val="32"/>
          <w:szCs w:val="32"/>
          <w14:textFill>
            <w14:solidFill>
              <w14:schemeClr w14:val="tx1"/>
            </w14:solidFill>
          </w14:textFill>
        </w:rPr>
        <w:t>等</w:t>
      </w:r>
      <w:r>
        <w:rPr>
          <w:rFonts w:hint="eastAsia" w:ascii="仿宋_GB2312" w:hAnsi="宋体" w:eastAsia="仿宋_GB2312" w:cs="宋体"/>
          <w:color w:val="000000" w:themeColor="text1"/>
          <w:kern w:val="0"/>
          <w:sz w:val="32"/>
          <w:szCs w:val="32"/>
          <w:lang w:eastAsia="zh-CN"/>
          <w14:textFill>
            <w14:solidFill>
              <w14:schemeClr w14:val="tx1"/>
            </w14:solidFill>
          </w14:textFill>
        </w:rPr>
        <w:t>讲师名单。活动开展前</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1个月</w:t>
      </w:r>
      <w:r>
        <w:rPr>
          <w:rFonts w:hint="eastAsia" w:ascii="仿宋_GB2312" w:hAnsi="宋体" w:eastAsia="仿宋_GB2312" w:cs="宋体"/>
          <w:color w:val="000000" w:themeColor="text1"/>
          <w:kern w:val="0"/>
          <w:sz w:val="32"/>
          <w:szCs w:val="32"/>
          <w:lang w:eastAsia="zh-CN"/>
          <w14:textFill>
            <w14:solidFill>
              <w14:schemeClr w14:val="tx1"/>
            </w14:solidFill>
          </w14:textFill>
        </w:rPr>
        <w:t>需提交初定邀请名单进行沟通和确认。</w:t>
      </w:r>
    </w:p>
    <w:p>
      <w:pPr>
        <w:keepNext w:val="0"/>
        <w:keepLines w:val="0"/>
        <w:pageBreakBefore w:val="0"/>
        <w:widowControl/>
        <w:numPr>
          <w:ilvl w:val="-1"/>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8、</w:t>
      </w:r>
      <w:r>
        <w:rPr>
          <w:rFonts w:hint="eastAsia" w:ascii="仿宋_GB2312" w:hAnsi="宋体" w:eastAsia="仿宋_GB2312" w:cs="宋体"/>
          <w:color w:val="000000" w:themeColor="text1"/>
          <w:kern w:val="0"/>
          <w:sz w:val="32"/>
          <w:szCs w:val="32"/>
          <w:lang w:eastAsia="zh-CN"/>
          <w14:textFill>
            <w14:solidFill>
              <w14:schemeClr w14:val="tx1"/>
            </w14:solidFill>
          </w14:textFill>
        </w:rPr>
        <w:t>部分重点策划的活动：</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4·23世界读书日及11月</w:t>
      </w:r>
      <w:r>
        <w:rPr>
          <w:rFonts w:hint="eastAsia" w:ascii="仿宋_GB2312" w:hAnsi="宋体" w:eastAsia="仿宋_GB2312" w:cs="宋体"/>
          <w:color w:val="000000" w:themeColor="text1"/>
          <w:kern w:val="0"/>
          <w:sz w:val="32"/>
          <w:szCs w:val="32"/>
          <w:lang w:eastAsia="zh-CN"/>
          <w14:textFill>
            <w14:solidFill>
              <w14:schemeClr w14:val="tx1"/>
            </w14:solidFill>
          </w14:textFill>
        </w:rPr>
        <w:t>深圳读书月期间，当月需保证开展两场以上的大型讲座活动，其中活动需邀请具有相关主题影响力的嘉宾；暑假（</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7月-9月）</w:t>
      </w:r>
      <w:r>
        <w:rPr>
          <w:rFonts w:hint="eastAsia" w:ascii="仿宋_GB2312" w:hAnsi="宋体" w:eastAsia="仿宋_GB2312" w:cs="宋体"/>
          <w:color w:val="000000" w:themeColor="text1"/>
          <w:kern w:val="0"/>
          <w:sz w:val="32"/>
          <w:szCs w:val="32"/>
          <w:lang w:eastAsia="zh-CN"/>
          <w14:textFill>
            <w14:solidFill>
              <w14:schemeClr w14:val="tx1"/>
            </w14:solidFill>
          </w14:textFill>
        </w:rPr>
        <w:t>期间开展至少两场针对青少年相关主题讲座，邀请教育界知名专家学者；传统节日期间开展相应主题讲座。</w:t>
      </w:r>
    </w:p>
    <w:p>
      <w:pPr>
        <w:keepNext w:val="0"/>
        <w:keepLines w:val="0"/>
        <w:pageBreakBefore w:val="0"/>
        <w:widowControl/>
        <w:numPr>
          <w:ilvl w:val="-1"/>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9、活动主题审核:活动开展前需至少提前两周将单场活动的实施方案、活动课件和嘉宾资质件情况等相关资料提交给甲方进行讲座主题审核。</w:t>
      </w:r>
    </w:p>
    <w:p>
      <w:pPr>
        <w:keepNext w:val="0"/>
        <w:keepLines w:val="0"/>
        <w:pageBreakBefore w:val="0"/>
        <w:widowControl/>
        <w:numPr>
          <w:ilvl w:val="-1"/>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10、活动现场布置:需按要求完成现场背景、氛围的营造（不同主题做不同主题的氛围营造），讲台需准备花束,提前做好人员座位安排、茶水冲泡等相关会务的准备。</w:t>
      </w:r>
    </w:p>
    <w:p>
      <w:pPr>
        <w:keepNext w:val="0"/>
        <w:keepLines w:val="0"/>
        <w:pageBreakBefore w:val="0"/>
        <w:widowControl/>
        <w:numPr>
          <w:ilvl w:val="-1"/>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11、活动事前预告：至少提前两周利用媒体(纸电媒体等等)多渠道做好活动前宣传。</w:t>
      </w:r>
    </w:p>
    <w:p>
      <w:pPr>
        <w:keepNext w:val="0"/>
        <w:keepLines w:val="0"/>
        <w:pageBreakBefore w:val="0"/>
        <w:widowControl/>
        <w:numPr>
          <w:ilvl w:val="-1"/>
          <w:numId w:val="0"/>
        </w:numPr>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12、活动事后推广及调查反馈:活动结束后需提交活动回顾内容（包含初步视频影像、音频、活动照片、新闻稿和全程活动的文字稿）,利用媒体(纸电媒体等等)多渠道宣传推广，每场活动事后媒体宣传至少5家，其中可包括各社区群和微信公众号。活动结束需提供参与人员活动满意度调查反馈，全年不少于3次先锋898 电台宣传报道，全年不少于3次纸媒报道。全年提供一套剪辑完整的影像视频、word文字稿及参与人员活动满意度调查反馈。</w:t>
      </w:r>
    </w:p>
    <w:p>
      <w:pPr>
        <w:keepNext w:val="0"/>
        <w:keepLines w:val="0"/>
        <w:pageBreakBefore w:val="0"/>
        <w:widowControl/>
        <w:numPr>
          <w:ilvl w:val="-1"/>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13、如遇不可抗力因素，根据实际情况及时调整安排：活动随时由原线下线上同步活动转为线上直播活动，活动主题内容不得随意变更（除从省外专门邀请的嘉宾外），直播平台需是可直接进入链接。</w:t>
      </w:r>
    </w:p>
    <w:p>
      <w:pPr>
        <w:keepNext w:val="0"/>
        <w:keepLines w:val="0"/>
        <w:pageBreakBefore w:val="0"/>
        <w:widowControl/>
        <w:numPr>
          <w:ilvl w:val="-1"/>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14、活动嘉宾著作的购买，提供嘉宾签名册作馆内收藏，需提供书目清单，每场提供相关活动用书10册（其中光明区图书馆收藏7本与现场互动奖励</w:t>
      </w:r>
      <w:bookmarkStart w:id="1" w:name="_GoBack"/>
      <w:bookmarkEnd w:id="1"/>
      <w:r>
        <w:rPr>
          <w:rFonts w:hint="eastAsia" w:ascii="仿宋_GB2312" w:hAnsi="宋体" w:eastAsia="仿宋_GB2312" w:cs="宋体"/>
          <w:color w:val="000000" w:themeColor="text1"/>
          <w:kern w:val="0"/>
          <w:sz w:val="32"/>
          <w:szCs w:val="32"/>
          <w:lang w:val="en-US" w:eastAsia="zh-CN"/>
          <w14:textFill>
            <w14:solidFill>
              <w14:schemeClr w14:val="tx1"/>
            </w14:solidFill>
          </w14:textFill>
        </w:rPr>
        <w:t>3本）。</w:t>
      </w:r>
    </w:p>
    <w:p>
      <w:pPr>
        <w:pStyle w:val="2"/>
        <w:keepNext w:val="0"/>
        <w:keepLines w:val="0"/>
        <w:pageBreakBefore w:val="0"/>
        <w:kinsoku/>
        <w:wordWrap/>
        <w:overflowPunct/>
        <w:topLinePunct w:val="0"/>
        <w:autoSpaceDE/>
        <w:autoSpaceDN/>
        <w:bidi w:val="0"/>
        <w:snapToGrid/>
        <w:spacing w:line="560" w:lineRule="atLeast"/>
        <w:ind w:firstLine="640" w:firstLineChars="200"/>
        <w:rPr>
          <w:rFonts w:hint="default"/>
          <w:color w:val="000000" w:themeColor="text1"/>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15、光明大讲堂所有活动场次结束，需要出一本文字记录汇总书，印刷50本给图书馆收藏。</w:t>
      </w:r>
    </w:p>
    <w:p>
      <w:pPr>
        <w:keepNext w:val="0"/>
        <w:keepLines w:val="0"/>
        <w:pageBreakBefore w:val="0"/>
        <w:widowControl/>
        <w:numPr>
          <w:ilvl w:val="-1"/>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16、24期活动中至少有两场以上活动需邀请深圳市外嘉宾，需安排嘉宾的相关接待。</w:t>
      </w:r>
    </w:p>
    <w:p>
      <w:pPr>
        <w:keepNext w:val="0"/>
        <w:keepLines w:val="0"/>
        <w:pageBreakBefore w:val="0"/>
        <w:widowControl/>
        <w:numPr>
          <w:ilvl w:val="-1"/>
          <w:numId w:val="0"/>
        </w:numPr>
        <w:kinsoku/>
        <w:wordWrap/>
        <w:overflowPunct/>
        <w:topLinePunct w:val="0"/>
        <w:autoSpaceDE/>
        <w:autoSpaceDN/>
        <w:bidi w:val="0"/>
        <w:snapToGrid/>
        <w:spacing w:line="560" w:lineRule="atLeast"/>
        <w:ind w:leftChars="0"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17、</w:t>
      </w:r>
      <w:r>
        <w:rPr>
          <w:rFonts w:hint="eastAsia" w:ascii="仿宋_GB2312" w:hAnsi="宋体" w:eastAsia="仿宋_GB2312" w:cs="宋体"/>
          <w:color w:val="000000" w:themeColor="text1"/>
          <w:kern w:val="0"/>
          <w:sz w:val="32"/>
          <w:szCs w:val="32"/>
          <w14:textFill>
            <w14:solidFill>
              <w14:schemeClr w14:val="tx1"/>
            </w14:solidFill>
          </w14:textFill>
        </w:rPr>
        <w:t>每个项目均需有详细的小项目单价</w:t>
      </w:r>
      <w:r>
        <w:rPr>
          <w:rFonts w:hint="eastAsia" w:ascii="仿宋_GB2312" w:hAnsi="宋体" w:eastAsia="仿宋_GB2312" w:cs="宋体"/>
          <w:color w:val="000000" w:themeColor="text1"/>
          <w:kern w:val="0"/>
          <w:sz w:val="32"/>
          <w:szCs w:val="32"/>
          <w:lang w:eastAsia="zh-CN"/>
          <w14:textFill>
            <w14:solidFill>
              <w14:schemeClr w14:val="tx1"/>
            </w14:solidFill>
          </w14:textFill>
        </w:rPr>
        <w:t>（细项、分项报价）</w:t>
      </w:r>
      <w:r>
        <w:rPr>
          <w:rFonts w:hint="eastAsia" w:ascii="仿宋_GB2312" w:hAnsi="宋体" w:eastAsia="仿宋_GB2312" w:cs="宋体"/>
          <w:color w:val="000000" w:themeColor="text1"/>
          <w:kern w:val="0"/>
          <w:sz w:val="32"/>
          <w:szCs w:val="32"/>
          <w14:textFill>
            <w14:solidFill>
              <w14:schemeClr w14:val="tx1"/>
            </w14:solidFill>
          </w14:textFill>
        </w:rPr>
        <w:t>，不接受</w:t>
      </w:r>
      <w:r>
        <w:rPr>
          <w:rFonts w:hint="eastAsia" w:ascii="仿宋_GB2312" w:hAnsi="宋体" w:eastAsia="仿宋_GB2312" w:cs="宋体"/>
          <w:color w:val="000000" w:themeColor="text1"/>
          <w:kern w:val="0"/>
          <w:sz w:val="32"/>
          <w:szCs w:val="32"/>
          <w:lang w:eastAsia="zh-CN"/>
          <w14:textFill>
            <w14:solidFill>
              <w14:schemeClr w14:val="tx1"/>
            </w14:solidFill>
          </w14:textFill>
        </w:rPr>
        <w:t>只有</w:t>
      </w:r>
      <w:r>
        <w:rPr>
          <w:rFonts w:hint="eastAsia" w:ascii="仿宋_GB2312" w:hAnsi="宋体" w:eastAsia="仿宋_GB2312" w:cs="宋体"/>
          <w:color w:val="000000" w:themeColor="text1"/>
          <w:kern w:val="0"/>
          <w:sz w:val="32"/>
          <w:szCs w:val="32"/>
          <w14:textFill>
            <w14:solidFill>
              <w14:schemeClr w14:val="tx1"/>
            </w14:solidFill>
          </w14:textFill>
        </w:rPr>
        <w:t>一个大项目报一个总价</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三、供应商资格要求</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具有独立法人资格且经营范围须包含开展文化活动策划资质（提供合法有效的营业执照原件扫描件，原件备查；如深圳企业营业执照未反映经营范围，须提供深圳市市场监督管理局网站关于供应商经营范围查询结果的截图）；</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2.具备丰富的开展文化活动策划资质（提供公司简介、报价方案、至少1个服务案例）。</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四、评标定标方法</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本项目采用综合评分法，得分最高的供应商即为中选供应商。定标结果由光明大讲堂活动采购需求项目采购小组通过中心行政办公会议后共同评审、商定。</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五</w:t>
      </w:r>
      <w:r>
        <w:rPr>
          <w:rFonts w:hint="eastAsia" w:ascii="黑体" w:hAnsi="黑体" w:eastAsia="黑体" w:cs="黑体"/>
          <w:color w:val="000000" w:themeColor="text1"/>
          <w:kern w:val="0"/>
          <w:sz w:val="32"/>
          <w:szCs w:val="32"/>
          <w14:textFill>
            <w14:solidFill>
              <w14:schemeClr w14:val="tx1"/>
            </w14:solidFill>
          </w14:textFill>
        </w:rPr>
        <w:t>、商务需求</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楷体" w:hAnsi="楷体" w:eastAsia="楷体" w:cs="楷体"/>
          <w:color w:val="000000" w:themeColor="text1"/>
          <w:kern w:val="0"/>
          <w:sz w:val="32"/>
          <w:szCs w:val="32"/>
          <w:lang w:eastAsia="zh-CN"/>
          <w14:textFill>
            <w14:solidFill>
              <w14:schemeClr w14:val="tx1"/>
            </w14:solidFill>
          </w14:textFill>
        </w:rPr>
        <w:t>（一）</w:t>
      </w:r>
      <w:r>
        <w:rPr>
          <w:rFonts w:hint="eastAsia" w:ascii="楷体" w:hAnsi="楷体" w:eastAsia="楷体" w:cs="楷体"/>
          <w:color w:val="000000" w:themeColor="text1"/>
          <w:kern w:val="0"/>
          <w:sz w:val="32"/>
          <w:szCs w:val="32"/>
          <w14:textFill>
            <w14:solidFill>
              <w14:schemeClr w14:val="tx1"/>
            </w14:solidFill>
          </w14:textFill>
        </w:rPr>
        <w:t>服务期：</w:t>
      </w:r>
      <w:r>
        <w:rPr>
          <w:rFonts w:hint="eastAsia" w:ascii="仿宋_GB2312" w:hAnsi="宋体" w:eastAsia="仿宋_GB2312" w:cs="宋体"/>
          <w:color w:val="000000" w:themeColor="text1"/>
          <w:kern w:val="0"/>
          <w:sz w:val="32"/>
          <w:szCs w:val="32"/>
          <w14:textFill>
            <w14:solidFill>
              <w14:schemeClr w14:val="tx1"/>
            </w14:solidFill>
          </w14:textFill>
        </w:rPr>
        <w:t>202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年1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月30日前完成</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（二）交付地点：</w:t>
      </w:r>
      <w:r>
        <w:rPr>
          <w:rFonts w:hint="eastAsia" w:ascii="仿宋_GB2312" w:hAnsi="宋体" w:eastAsia="仿宋_GB2312" w:cs="宋体"/>
          <w:color w:val="000000" w:themeColor="text1"/>
          <w:kern w:val="0"/>
          <w:sz w:val="32"/>
          <w:szCs w:val="32"/>
          <w14:textFill>
            <w14:solidFill>
              <w14:schemeClr w14:val="tx1"/>
            </w14:solidFill>
          </w14:textFill>
        </w:rPr>
        <w:t>深圳市</w:t>
      </w:r>
      <w:r>
        <w:rPr>
          <w:rFonts w:hint="eastAsia" w:ascii="仿宋_GB2312" w:hAnsi="宋体" w:eastAsia="仿宋_GB2312" w:cs="宋体"/>
          <w:color w:val="000000" w:themeColor="text1"/>
          <w:kern w:val="0"/>
          <w:sz w:val="32"/>
          <w:szCs w:val="32"/>
          <w:lang w:eastAsia="zh-CN"/>
          <w14:textFill>
            <w14:solidFill>
              <w14:schemeClr w14:val="tx1"/>
            </w14:solidFill>
          </w14:textFill>
        </w:rPr>
        <w:t>光明</w:t>
      </w:r>
      <w:r>
        <w:rPr>
          <w:rFonts w:hint="eastAsia" w:ascii="仿宋_GB2312" w:hAnsi="宋体" w:eastAsia="仿宋_GB2312" w:cs="宋体"/>
          <w:color w:val="000000" w:themeColor="text1"/>
          <w:kern w:val="0"/>
          <w:sz w:val="32"/>
          <w:szCs w:val="32"/>
          <w14:textFill>
            <w14:solidFill>
              <w14:schemeClr w14:val="tx1"/>
            </w14:solidFill>
          </w14:textFill>
        </w:rPr>
        <w:t>区</w:t>
      </w:r>
      <w:r>
        <w:rPr>
          <w:rFonts w:hint="eastAsia" w:ascii="仿宋_GB2312" w:hAnsi="宋体" w:eastAsia="仿宋_GB2312" w:cs="宋体"/>
          <w:color w:val="000000" w:themeColor="text1"/>
          <w:kern w:val="0"/>
          <w:sz w:val="32"/>
          <w:szCs w:val="32"/>
          <w:lang w:eastAsia="zh-CN"/>
          <w14:textFill>
            <w14:solidFill>
              <w14:schemeClr w14:val="tx1"/>
            </w14:solidFill>
          </w14:textFill>
        </w:rPr>
        <w:t>光明街道观光路</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3488号</w:t>
      </w:r>
      <w:r>
        <w:rPr>
          <w:rFonts w:hint="eastAsia" w:ascii="仿宋_GB2312" w:hAnsi="宋体" w:eastAsia="仿宋_GB2312" w:cs="宋体"/>
          <w:color w:val="000000" w:themeColor="text1"/>
          <w:kern w:val="0"/>
          <w:sz w:val="32"/>
          <w:szCs w:val="32"/>
          <w:lang w:eastAsia="zh-CN"/>
          <w14:textFill>
            <w14:solidFill>
              <w14:schemeClr w14:val="tx1"/>
            </w14:solidFill>
          </w14:textFill>
        </w:rPr>
        <w:t>光明文化艺术中心光明区图书馆</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（三）报价要求：</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投标供应商的报价不得高于项目预算。</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2.</w:t>
      </w:r>
      <w:r>
        <w:rPr>
          <w:rFonts w:hint="eastAsia" w:ascii="仿宋_GB2312" w:hAnsi="宋体" w:eastAsia="仿宋_GB2312" w:cs="宋体"/>
          <w:color w:val="000000" w:themeColor="text1"/>
          <w:kern w:val="0"/>
          <w:sz w:val="32"/>
          <w:szCs w:val="32"/>
          <w:lang w:eastAsia="zh-CN"/>
          <w14:textFill>
            <w14:solidFill>
              <w14:schemeClr w14:val="tx1"/>
            </w14:solidFill>
          </w14:textFill>
        </w:rPr>
        <w:t>此费用为包干价，包含嘉宾交通、食宿和劳务费、场地布置、设计媒体宣传以及商业利润、法定税费等全部费用</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由投标供应商根据采购文件所提供的资料自行测算投标报价；一经中标，报价总价作为中标供应商与采购人签定的合同金额，合同期限内不做调整。</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4.提交报价人员</w:t>
      </w:r>
      <w:r>
        <w:rPr>
          <w:rFonts w:hint="eastAsia" w:ascii="仿宋_GB2312" w:hAnsi="宋体" w:eastAsia="仿宋_GB2312" w:cs="宋体"/>
          <w:color w:val="000000" w:themeColor="text1"/>
          <w:kern w:val="0"/>
          <w:sz w:val="32"/>
          <w:szCs w:val="32"/>
          <w:lang w:eastAsia="zh-CN"/>
          <w14:textFill>
            <w14:solidFill>
              <w14:schemeClr w14:val="tx1"/>
            </w14:solidFill>
          </w14:textFill>
        </w:rPr>
        <w:t>如非法定代表人，则</w:t>
      </w:r>
      <w:r>
        <w:rPr>
          <w:rFonts w:hint="eastAsia" w:ascii="仿宋_GB2312" w:hAnsi="宋体" w:eastAsia="仿宋_GB2312" w:cs="宋体"/>
          <w:color w:val="000000" w:themeColor="text1"/>
          <w:kern w:val="0"/>
          <w:sz w:val="32"/>
          <w:szCs w:val="32"/>
          <w14:textFill>
            <w14:solidFill>
              <w14:schemeClr w14:val="tx1"/>
            </w14:solidFill>
          </w14:textFill>
        </w:rPr>
        <w:t>需法定代表人提供授权委托证明</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5.投标供应商的报价，应当是本项目采购范围和采购文件及合同条款上所列的各项内容中所述的全部，不得以任何理由予以重复。</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7.投标供应商应先到项目地点踏勘以充分了解项目的位置、情况、道路及任何其它足以影响投标报价的情况，任何因忽视或误解项目情况而导致的索赔或服务期限延长申请将不获批准。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8.</w:t>
      </w:r>
      <w:r>
        <w:rPr>
          <w:rFonts w:hint="eastAsia" w:ascii="仿宋_GB2312" w:hAnsi="宋体" w:eastAsia="仿宋_GB2312" w:cs="宋体"/>
          <w:color w:val="000000" w:themeColor="text1"/>
          <w:kern w:val="0"/>
          <w:sz w:val="32"/>
          <w:szCs w:val="32"/>
          <w14:textFill>
            <w14:solidFill>
              <w14:schemeClr w14:val="tx1"/>
            </w14:solidFill>
          </w14:textFill>
        </w:rPr>
        <w:t>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（四）违约责任：</w:t>
      </w:r>
      <w:r>
        <w:rPr>
          <w:rFonts w:hint="eastAsia" w:ascii="仿宋_GB2312" w:hAnsi="宋体" w:eastAsia="仿宋_GB2312" w:cs="宋体"/>
          <w:color w:val="000000" w:themeColor="text1"/>
          <w:kern w:val="0"/>
          <w:sz w:val="32"/>
          <w:szCs w:val="32"/>
          <w14:textFill>
            <w14:solidFill>
              <w14:schemeClr w14:val="tx1"/>
            </w14:solidFill>
          </w14:textFill>
        </w:rPr>
        <w:t>供应商未按照合同约定完成服务内容，应向采购方返还已收取的服务总费用，并向采购方支付服务总费用20%的违约金。</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(五)陪标责任:</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此项目不接受关联供应商同时投标,经查发现存在陪标现象,取消本次所有参标资格,并按相关规定进行上报和追责。</w:t>
      </w:r>
    </w:p>
    <w:p>
      <w:pPr>
        <w:keepNext w:val="0"/>
        <w:keepLines w:val="0"/>
        <w:pageBreakBefore w:val="0"/>
        <w:widowControl/>
        <w:kinsoku/>
        <w:wordWrap/>
        <w:overflowPunct/>
        <w:topLinePunct w:val="0"/>
        <w:autoSpaceDE/>
        <w:autoSpaceDN/>
        <w:bidi w:val="0"/>
        <w:snapToGrid/>
        <w:spacing w:line="560" w:lineRule="atLeas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六</w:t>
      </w:r>
      <w:r>
        <w:rPr>
          <w:rFonts w:hint="eastAsia" w:ascii="楷体" w:hAnsi="楷体" w:eastAsia="楷体" w:cs="楷体"/>
          <w:color w:val="000000" w:themeColor="text1"/>
          <w:kern w:val="0"/>
          <w:sz w:val="32"/>
          <w:szCs w:val="32"/>
          <w14:textFill>
            <w14:solidFill>
              <w14:schemeClr w14:val="tx1"/>
            </w14:solidFill>
          </w14:textFill>
        </w:rPr>
        <w:t>）警示条款：</w:t>
      </w:r>
      <w:r>
        <w:rPr>
          <w:rFonts w:hint="eastAsia" w:ascii="仿宋_GB2312" w:hAnsi="宋体" w:eastAsia="仿宋_GB2312" w:cs="宋体"/>
          <w:color w:val="000000" w:themeColor="text1"/>
          <w:kern w:val="0"/>
          <w:sz w:val="32"/>
          <w:szCs w:val="32"/>
          <w14:textFill>
            <w14:solidFill>
              <w14:schemeClr w14:val="tx1"/>
            </w14:solidFill>
          </w14:textFill>
        </w:rPr>
        <w:t>光明区公共文化艺术</w:t>
      </w:r>
      <w:r>
        <w:rPr>
          <w:rFonts w:hint="eastAsia" w:ascii="仿宋_GB2312" w:hAnsi="宋体" w:eastAsia="仿宋_GB2312" w:cs="宋体"/>
          <w:color w:val="000000" w:themeColor="text1"/>
          <w:kern w:val="0"/>
          <w:sz w:val="32"/>
          <w:szCs w:val="32"/>
          <w:lang w:eastAsia="zh-CN"/>
          <w14:textFill>
            <w14:solidFill>
              <w14:schemeClr w14:val="tx1"/>
            </w14:solidFill>
          </w14:textFill>
        </w:rPr>
        <w:t>和体育</w:t>
      </w:r>
      <w:r>
        <w:rPr>
          <w:rFonts w:hint="eastAsia" w:ascii="仿宋_GB2312" w:hAnsi="宋体" w:eastAsia="仿宋_GB2312" w:cs="宋体"/>
          <w:color w:val="000000" w:themeColor="text1"/>
          <w:kern w:val="0"/>
          <w:sz w:val="32"/>
          <w:szCs w:val="32"/>
          <w14:textFill>
            <w14:solidFill>
              <w14:schemeClr w14:val="tx1"/>
            </w14:solidFill>
          </w14:textFill>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keepNext w:val="0"/>
        <w:keepLines w:val="0"/>
        <w:pageBreakBefore w:val="0"/>
        <w:kinsoku/>
        <w:wordWrap/>
        <w:overflowPunct/>
        <w:topLinePunct w:val="0"/>
        <w:autoSpaceDE/>
        <w:autoSpaceDN/>
        <w:bidi w:val="0"/>
        <w:snapToGrid/>
        <w:spacing w:line="560" w:lineRule="atLeast"/>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E2MjFkMjAyZTZiMjYwYzViZGQ5MzFiNTM3NDMifQ=="/>
  </w:docVars>
  <w:rsids>
    <w:rsidRoot w:val="7EF354FE"/>
    <w:rsid w:val="00C517C4"/>
    <w:rsid w:val="011C6614"/>
    <w:rsid w:val="02CF16D1"/>
    <w:rsid w:val="032C17C4"/>
    <w:rsid w:val="04CF3C1F"/>
    <w:rsid w:val="050E39D9"/>
    <w:rsid w:val="05226CF3"/>
    <w:rsid w:val="08790685"/>
    <w:rsid w:val="08D31306"/>
    <w:rsid w:val="09500673"/>
    <w:rsid w:val="09831197"/>
    <w:rsid w:val="09BA2B54"/>
    <w:rsid w:val="0AAF0CDE"/>
    <w:rsid w:val="0B4D1AAF"/>
    <w:rsid w:val="0D111076"/>
    <w:rsid w:val="0DBE61DE"/>
    <w:rsid w:val="0E562194"/>
    <w:rsid w:val="103747C3"/>
    <w:rsid w:val="107C1B48"/>
    <w:rsid w:val="11A61867"/>
    <w:rsid w:val="125B1CBF"/>
    <w:rsid w:val="138E37D9"/>
    <w:rsid w:val="139F121D"/>
    <w:rsid w:val="13C56CF1"/>
    <w:rsid w:val="14666F5E"/>
    <w:rsid w:val="15372471"/>
    <w:rsid w:val="15647EF7"/>
    <w:rsid w:val="164C1792"/>
    <w:rsid w:val="173567F3"/>
    <w:rsid w:val="174A4ABB"/>
    <w:rsid w:val="17AD281A"/>
    <w:rsid w:val="1855208A"/>
    <w:rsid w:val="18A0432B"/>
    <w:rsid w:val="1A550B4A"/>
    <w:rsid w:val="1A740595"/>
    <w:rsid w:val="1A885306"/>
    <w:rsid w:val="1AF312E1"/>
    <w:rsid w:val="1C893113"/>
    <w:rsid w:val="1CF3499F"/>
    <w:rsid w:val="1D1B0337"/>
    <w:rsid w:val="1D1F0921"/>
    <w:rsid w:val="1D3D1B55"/>
    <w:rsid w:val="1F373CBC"/>
    <w:rsid w:val="20575070"/>
    <w:rsid w:val="20695429"/>
    <w:rsid w:val="214624B7"/>
    <w:rsid w:val="220D698A"/>
    <w:rsid w:val="234C55D5"/>
    <w:rsid w:val="23C2392C"/>
    <w:rsid w:val="241F198F"/>
    <w:rsid w:val="24ED175F"/>
    <w:rsid w:val="250916C1"/>
    <w:rsid w:val="25F97FE1"/>
    <w:rsid w:val="26904E68"/>
    <w:rsid w:val="27066EED"/>
    <w:rsid w:val="288428AF"/>
    <w:rsid w:val="289D3153"/>
    <w:rsid w:val="28B32791"/>
    <w:rsid w:val="297D7CF0"/>
    <w:rsid w:val="29C84CE2"/>
    <w:rsid w:val="2BB522CC"/>
    <w:rsid w:val="2EB418E0"/>
    <w:rsid w:val="2F713AA3"/>
    <w:rsid w:val="2FEC6217"/>
    <w:rsid w:val="312E29DC"/>
    <w:rsid w:val="32250C73"/>
    <w:rsid w:val="33020B28"/>
    <w:rsid w:val="338B75F5"/>
    <w:rsid w:val="33A96542"/>
    <w:rsid w:val="34480BB1"/>
    <w:rsid w:val="35C37C1D"/>
    <w:rsid w:val="360534A7"/>
    <w:rsid w:val="36763E66"/>
    <w:rsid w:val="36956F6D"/>
    <w:rsid w:val="36FA3193"/>
    <w:rsid w:val="370740C0"/>
    <w:rsid w:val="38792EBF"/>
    <w:rsid w:val="3A05147D"/>
    <w:rsid w:val="3B0B24D7"/>
    <w:rsid w:val="3F1226F6"/>
    <w:rsid w:val="3FE95E2E"/>
    <w:rsid w:val="4207292E"/>
    <w:rsid w:val="42846315"/>
    <w:rsid w:val="430E549A"/>
    <w:rsid w:val="43895183"/>
    <w:rsid w:val="43DC0A62"/>
    <w:rsid w:val="440A6CA1"/>
    <w:rsid w:val="44F048F1"/>
    <w:rsid w:val="45745B41"/>
    <w:rsid w:val="45AE0086"/>
    <w:rsid w:val="46480809"/>
    <w:rsid w:val="47EE2E84"/>
    <w:rsid w:val="48665D29"/>
    <w:rsid w:val="494B701E"/>
    <w:rsid w:val="496960FF"/>
    <w:rsid w:val="49B91625"/>
    <w:rsid w:val="49D30C45"/>
    <w:rsid w:val="4A4A3325"/>
    <w:rsid w:val="4A824C9F"/>
    <w:rsid w:val="4AC8523D"/>
    <w:rsid w:val="4AFA431F"/>
    <w:rsid w:val="4B526572"/>
    <w:rsid w:val="4B8F4E6D"/>
    <w:rsid w:val="4D0F70A7"/>
    <w:rsid w:val="4D5E7C63"/>
    <w:rsid w:val="4DC755EE"/>
    <w:rsid w:val="4E2E6085"/>
    <w:rsid w:val="4F6A7264"/>
    <w:rsid w:val="508E7703"/>
    <w:rsid w:val="50A510BE"/>
    <w:rsid w:val="519F7282"/>
    <w:rsid w:val="51AC7357"/>
    <w:rsid w:val="51E814B5"/>
    <w:rsid w:val="53644E15"/>
    <w:rsid w:val="53D051F2"/>
    <w:rsid w:val="544366D7"/>
    <w:rsid w:val="56BA09AE"/>
    <w:rsid w:val="574A337D"/>
    <w:rsid w:val="58F41C69"/>
    <w:rsid w:val="59966E6F"/>
    <w:rsid w:val="599C366D"/>
    <w:rsid w:val="5B1A6106"/>
    <w:rsid w:val="5B9F42C1"/>
    <w:rsid w:val="5C1B5B05"/>
    <w:rsid w:val="5C547945"/>
    <w:rsid w:val="5C563555"/>
    <w:rsid w:val="5C5B02FD"/>
    <w:rsid w:val="5D166FE0"/>
    <w:rsid w:val="5E0822D5"/>
    <w:rsid w:val="5E126C82"/>
    <w:rsid w:val="5EDE6A2C"/>
    <w:rsid w:val="5F6A1FF1"/>
    <w:rsid w:val="605A1271"/>
    <w:rsid w:val="605A3013"/>
    <w:rsid w:val="611976D1"/>
    <w:rsid w:val="62F62925"/>
    <w:rsid w:val="634478DD"/>
    <w:rsid w:val="64BB583B"/>
    <w:rsid w:val="65503138"/>
    <w:rsid w:val="66431B26"/>
    <w:rsid w:val="6647447C"/>
    <w:rsid w:val="67FC4779"/>
    <w:rsid w:val="687927B8"/>
    <w:rsid w:val="69027119"/>
    <w:rsid w:val="697A2E34"/>
    <w:rsid w:val="69F95C4F"/>
    <w:rsid w:val="6A2618DC"/>
    <w:rsid w:val="6B937CCB"/>
    <w:rsid w:val="6C756546"/>
    <w:rsid w:val="6C8942E9"/>
    <w:rsid w:val="6CB26799"/>
    <w:rsid w:val="71D7337C"/>
    <w:rsid w:val="72D04EE1"/>
    <w:rsid w:val="730E6C49"/>
    <w:rsid w:val="74D843AF"/>
    <w:rsid w:val="750822EE"/>
    <w:rsid w:val="76B74F3F"/>
    <w:rsid w:val="77187C4D"/>
    <w:rsid w:val="7793656B"/>
    <w:rsid w:val="77F320C3"/>
    <w:rsid w:val="783C3731"/>
    <w:rsid w:val="78542BE7"/>
    <w:rsid w:val="791B405B"/>
    <w:rsid w:val="79E745CE"/>
    <w:rsid w:val="7A924968"/>
    <w:rsid w:val="7D0D137A"/>
    <w:rsid w:val="7D8A1FEF"/>
    <w:rsid w:val="7D9A098C"/>
    <w:rsid w:val="7EF354FE"/>
    <w:rsid w:val="7F7A12BD"/>
    <w:rsid w:val="7F81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style>
  <w:style w:type="paragraph" w:styleId="3">
    <w:name w:val="Body Text"/>
    <w:basedOn w:val="1"/>
    <w:qFormat/>
    <w:uiPriority w:val="1"/>
    <w:pPr>
      <w:autoSpaceDE w:val="0"/>
      <w:autoSpaceDN w:val="0"/>
      <w:jc w:val="left"/>
    </w:pPr>
    <w:rPr>
      <w:rFonts w:ascii="宋体" w:hAnsi="宋体" w:eastAsia="宋体" w:cs="宋体"/>
      <w:kern w:val="0"/>
      <w:sz w:val="21"/>
      <w:szCs w:val="21"/>
      <w:lang w:val="zh-CN" w:bidi="zh-CN"/>
    </w:rPr>
  </w:style>
  <w:style w:type="paragraph" w:styleId="4">
    <w:name w:val="annotation text"/>
    <w:basedOn w:val="1"/>
    <w:qFormat/>
    <w:uiPriority w:val="0"/>
    <w:pPr>
      <w:jc w:val="left"/>
    </w:p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3184</Words>
  <Characters>3246</Characters>
  <Lines>0</Lines>
  <Paragraphs>0</Paragraphs>
  <TotalTime>22</TotalTime>
  <ScaleCrop>false</ScaleCrop>
  <LinksUpToDate>false</LinksUpToDate>
  <CharactersWithSpaces>3251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2020-09-24T01:41:00Z</dcterms:created>
  <dc:creator>菱珊</dc:creator>
  <cp:lastModifiedBy>李琼</cp:lastModifiedBy>
  <cp:lastPrinted>2023-02-20T08:20:00Z</cp:lastPrinted>
  <dcterms:modified xsi:type="dcterms:W3CDTF">2023-02-21T03:00:39Z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85CC3CDECEDC458DBE4F5B514B488142</vt:lpwstr>
  </property>
</Properties>
</file>