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cs="Times New Roman" w:hAnsiTheme="majorEastAsia" w:eastAsiaTheme="majorEastAsia"/>
          <w:b/>
          <w:w w:val="90"/>
          <w:sz w:val="44"/>
          <w:szCs w:val="44"/>
        </w:rPr>
      </w:pPr>
      <w:bookmarkStart w:id="1" w:name="_GoBack"/>
      <w:r>
        <w:rPr>
          <w:rFonts w:hint="eastAsia" w:ascii="Times New Roman" w:cs="Times New Roman" w:hAnsiTheme="majorEastAsia" w:eastAsiaTheme="majorEastAsia"/>
          <w:b/>
          <w:w w:val="90"/>
          <w:sz w:val="44"/>
          <w:szCs w:val="44"/>
        </w:rPr>
        <w:t>光明</w:t>
      </w:r>
      <w:r>
        <w:rPr>
          <w:rFonts w:hint="eastAsia" w:ascii="Times New Roman" w:cs="Times New Roman" w:hAnsiTheme="majorEastAsia" w:eastAsiaTheme="majorEastAsia"/>
          <w:b/>
          <w:w w:val="90"/>
          <w:sz w:val="44"/>
          <w:szCs w:val="44"/>
          <w:lang w:eastAsia="zh-Hans"/>
        </w:rPr>
        <w:t>科</w:t>
      </w:r>
      <w:r>
        <w:rPr>
          <w:rFonts w:hint="eastAsia" w:ascii="Times New Roman" w:cs="Times New Roman" w:hAnsiTheme="majorEastAsia" w:eastAsiaTheme="majorEastAsia"/>
          <w:b/>
          <w:w w:val="90"/>
          <w:sz w:val="44"/>
          <w:szCs w:val="44"/>
        </w:rPr>
        <w:t>学</w:t>
      </w:r>
      <w:r>
        <w:rPr>
          <w:rFonts w:hint="eastAsia" w:ascii="Times New Roman" w:cs="Times New Roman" w:hAnsiTheme="majorEastAsia" w:eastAsiaTheme="majorEastAsia"/>
          <w:b/>
          <w:w w:val="90"/>
          <w:sz w:val="44"/>
          <w:szCs w:val="44"/>
          <w:lang w:eastAsia="zh-Hans"/>
        </w:rPr>
        <w:t>季开幕仪式</w:t>
      </w:r>
      <w:r>
        <w:rPr>
          <w:rFonts w:hint="eastAsia" w:ascii="Times New Roman" w:cs="Times New Roman" w:hAnsiTheme="majorEastAsia" w:eastAsiaTheme="majorEastAsia"/>
          <w:b/>
          <w:w w:val="90"/>
          <w:sz w:val="44"/>
          <w:szCs w:val="44"/>
        </w:rPr>
        <w:t>暨“科学正发声”</w:t>
      </w:r>
      <w:r>
        <w:rPr>
          <w:rFonts w:hint="eastAsia" w:ascii="Times New Roman" w:cs="Times New Roman" w:hAnsiTheme="majorEastAsia" w:eastAsiaTheme="majorEastAsia"/>
          <w:b/>
          <w:w w:val="90"/>
          <w:sz w:val="44"/>
          <w:szCs w:val="44"/>
          <w:lang w:eastAsia="zh-Hans"/>
        </w:rPr>
        <w:t>文化论坛</w:t>
      </w:r>
    </w:p>
    <w:p>
      <w:pPr>
        <w:spacing w:before="312" w:beforeLines="100" w:after="312" w:afterLines="100"/>
        <w:jc w:val="center"/>
        <w:rPr>
          <w:rFonts w:ascii="Times New Roman" w:hAnsi="Times New Roman" w:cs="Times New Roman" w:eastAsiaTheme="majorEastAsia"/>
        </w:rPr>
      </w:pPr>
      <w:r>
        <w:rPr>
          <w:rFonts w:hint="eastAsia" w:ascii="Times New Roman" w:cs="Times New Roman" w:hAnsiTheme="majorEastAsia" w:eastAsiaTheme="majorEastAsia"/>
          <w:b/>
          <w:w w:val="90"/>
          <w:sz w:val="44"/>
          <w:szCs w:val="44"/>
        </w:rPr>
        <w:t>项目</w:t>
      </w:r>
      <w:r>
        <w:rPr>
          <w:rFonts w:ascii="Times New Roman" w:cs="Times New Roman" w:hAnsiTheme="majorEastAsia" w:eastAsiaTheme="majorEastAsia"/>
          <w:b/>
          <w:w w:val="90"/>
          <w:sz w:val="44"/>
          <w:szCs w:val="44"/>
        </w:rPr>
        <w:t>招标需求书</w:t>
      </w:r>
    </w:p>
    <w:bookmarkEnd w:id="1"/>
    <w:p>
      <w:pPr>
        <w:spacing w:line="560" w:lineRule="exact"/>
        <w:ind w:firstLine="720" w:firstLineChars="200"/>
        <w:rPr>
          <w:rFonts w:ascii="黑体" w:hAnsi="黑体" w:eastAsia="黑体"/>
          <w:sz w:val="36"/>
          <w:szCs w:val="36"/>
        </w:rPr>
      </w:pPr>
      <w:r>
        <w:rPr>
          <w:rFonts w:hint="eastAsia" w:ascii="黑体" w:hAnsi="黑体" w:eastAsia="黑体"/>
          <w:sz w:val="36"/>
          <w:szCs w:val="36"/>
        </w:rPr>
        <w:t>一、采购项目概况</w:t>
      </w:r>
    </w:p>
    <w:p>
      <w:pPr>
        <w:widowControl/>
        <w:spacing w:line="560" w:lineRule="exact"/>
        <w:ind w:firstLine="643" w:firstLineChars="200"/>
        <w:jc w:val="left"/>
        <w:rPr>
          <w:rFonts w:ascii="仿宋_GB2312" w:hAnsi="仿宋_GB2312" w:eastAsia="仿宋_GB2312" w:cs="仿宋_GB2312"/>
          <w:bCs/>
          <w:sz w:val="32"/>
          <w:szCs w:val="32"/>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仿宋_GB2312" w:eastAsia="仿宋_GB2312" w:cs="仿宋_GB2312"/>
          <w:bCs/>
          <w:sz w:val="32"/>
          <w:szCs w:val="32"/>
        </w:rPr>
        <w:t>光明</w:t>
      </w:r>
      <w:r>
        <w:rPr>
          <w:rFonts w:hint="eastAsia" w:ascii="仿宋_GB2312" w:hAnsi="仿宋_GB2312" w:eastAsia="仿宋_GB2312" w:cs="仿宋_GB2312"/>
          <w:bCs/>
          <w:sz w:val="32"/>
          <w:szCs w:val="32"/>
          <w:lang w:eastAsia="zh-Hans"/>
        </w:rPr>
        <w:t>科</w:t>
      </w:r>
      <w:r>
        <w:rPr>
          <w:rFonts w:hint="eastAsia" w:ascii="仿宋_GB2312" w:hAnsi="仿宋_GB2312" w:eastAsia="仿宋_GB2312" w:cs="仿宋_GB2312"/>
          <w:bCs/>
          <w:sz w:val="32"/>
          <w:szCs w:val="32"/>
        </w:rPr>
        <w:t>学</w:t>
      </w:r>
      <w:r>
        <w:rPr>
          <w:rFonts w:hint="eastAsia" w:ascii="仿宋_GB2312" w:hAnsi="仿宋_GB2312" w:eastAsia="仿宋_GB2312" w:cs="仿宋_GB2312"/>
          <w:bCs/>
          <w:sz w:val="32"/>
          <w:szCs w:val="32"/>
          <w:lang w:eastAsia="zh-Hans"/>
        </w:rPr>
        <w:t>季开幕仪式</w:t>
      </w:r>
      <w:r>
        <w:rPr>
          <w:rFonts w:hint="eastAsia" w:ascii="仿宋_GB2312" w:hAnsi="仿宋_GB2312" w:eastAsia="仿宋_GB2312" w:cs="仿宋_GB2312"/>
          <w:bCs/>
          <w:sz w:val="32"/>
          <w:szCs w:val="32"/>
        </w:rPr>
        <w:t>暨“科学正发声”</w:t>
      </w:r>
      <w:r>
        <w:rPr>
          <w:rFonts w:hint="eastAsia" w:ascii="仿宋_GB2312" w:hAnsi="仿宋_GB2312" w:eastAsia="仿宋_GB2312" w:cs="仿宋_GB2312"/>
          <w:bCs/>
          <w:sz w:val="32"/>
          <w:szCs w:val="32"/>
          <w:lang w:eastAsia="zh-Hans"/>
        </w:rPr>
        <w:t>文化论坛</w:t>
      </w:r>
    </w:p>
    <w:p>
      <w:pPr>
        <w:widowControl/>
        <w:spacing w:line="560" w:lineRule="exact"/>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总预算：</w:t>
      </w:r>
      <w:r>
        <w:rPr>
          <w:rFonts w:hint="eastAsia" w:ascii="仿宋_GB2312" w:hAnsi="宋体" w:eastAsia="仿宋_GB2312" w:cs="宋体"/>
          <w:b w:val="0"/>
          <w:bCs w:val="0"/>
          <w:kern w:val="0"/>
          <w:sz w:val="32"/>
          <w:szCs w:val="32"/>
        </w:rPr>
        <w:t>不超25万元</w:t>
      </w:r>
    </w:p>
    <w:p>
      <w:pPr>
        <w:spacing w:before="312" w:beforeLines="100" w:line="600" w:lineRule="exact"/>
        <w:ind w:firstLine="640" w:firstLineChars="200"/>
        <w:contextualSpacing/>
        <w:rPr>
          <w:rFonts w:eastAsia="仿宋_GB2312"/>
        </w:rPr>
      </w:pPr>
      <w:r>
        <w:rPr>
          <w:rFonts w:hint="eastAsia" w:ascii="仿宋_GB2312" w:hAnsi="宋体" w:eastAsia="仿宋_GB2312" w:cs="宋体"/>
          <w:kern w:val="0"/>
          <w:sz w:val="32"/>
          <w:szCs w:val="32"/>
        </w:rPr>
        <w:t>项目背景：</w:t>
      </w:r>
      <w:r>
        <w:rPr>
          <w:rFonts w:hint="eastAsia" w:ascii="仿宋_GB2312" w:hAnsi="仿宋_GB2312" w:eastAsia="仿宋_GB2312" w:cs="仿宋_GB2312"/>
          <w:bCs/>
          <w:sz w:val="32"/>
          <w:szCs w:val="32"/>
        </w:rPr>
        <w:t>为助力光明科学城建设，丰富青少年学生的暑假生活，营造热爱科学崇尚科技的氛围，培育探索求真的科学精神，为世界一流科学城的建设储备人才，</w:t>
      </w:r>
      <w:r>
        <w:rPr>
          <w:rFonts w:hint="eastAsia" w:ascii="仿宋_GB2312" w:hAnsi="仿宋_GB2312" w:eastAsia="仿宋_GB2312" w:cs="仿宋_GB2312"/>
          <w:sz w:val="32"/>
          <w:szCs w:val="36"/>
        </w:rPr>
        <w:t>光明区图书馆计划具备光明科学季一系列相关活动。</w:t>
      </w:r>
    </w:p>
    <w:p>
      <w:pPr>
        <w:spacing w:line="560" w:lineRule="exact"/>
        <w:ind w:firstLine="720" w:firstLineChars="200"/>
        <w:rPr>
          <w:rFonts w:ascii="黑体" w:hAnsi="黑体" w:eastAsia="黑体"/>
          <w:sz w:val="36"/>
          <w:szCs w:val="36"/>
        </w:rPr>
      </w:pPr>
      <w:r>
        <w:rPr>
          <w:rFonts w:hint="eastAsia" w:ascii="黑体" w:hAnsi="黑体" w:eastAsia="黑体"/>
          <w:sz w:val="36"/>
          <w:szCs w:val="36"/>
        </w:rPr>
        <w:t>二、项目服务要求</w:t>
      </w:r>
    </w:p>
    <w:p>
      <w:pPr>
        <w:widowControl/>
        <w:numPr>
          <w:ilvl w:val="255"/>
          <w:numId w:val="0"/>
        </w:num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(一)活动场地：光明区图书馆以及光明区内其他公共场所（以甲方具体要求为准）</w:t>
      </w:r>
    </w:p>
    <w:p>
      <w:pPr>
        <w:widowControl/>
        <w:numPr>
          <w:ilvl w:val="255"/>
          <w:numId w:val="0"/>
        </w:num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(三)活动时间：2022年8-11月（以甲方确定时间为准）</w:t>
      </w:r>
    </w:p>
    <w:p>
      <w:pPr>
        <w:pStyle w:val="6"/>
        <w:spacing w:line="360" w:lineRule="auto"/>
        <w:ind w:firstLine="640"/>
        <w:rPr>
          <w:rFonts w:hint="eastAsia" w:ascii="仿宋_GB2312" w:hAnsi="仿宋_GB2312" w:eastAsia="仿宋_GB2312" w:cs="仿宋_GB2312"/>
          <w:sz w:val="32"/>
          <w:szCs w:val="36"/>
          <w:lang w:eastAsia="zh-CN"/>
        </w:rPr>
      </w:pPr>
      <w:r>
        <w:rPr>
          <w:rFonts w:hint="eastAsia" w:ascii="仿宋_GB2312" w:hAnsi="宋体" w:eastAsia="仿宋_GB2312" w:cs="宋体"/>
          <w:kern w:val="0"/>
          <w:sz w:val="32"/>
          <w:szCs w:val="32"/>
        </w:rPr>
        <w:t>(四)活动内容：举办</w:t>
      </w:r>
      <w:r>
        <w:rPr>
          <w:rFonts w:hint="eastAsia" w:ascii="仿宋_GB2312" w:hAnsi="仿宋_GB2312" w:eastAsia="仿宋_GB2312" w:cs="仿宋_GB2312"/>
          <w:sz w:val="32"/>
          <w:szCs w:val="36"/>
        </w:rPr>
        <w:t>光明科学季开幕仪式（需糅合光明区图书馆成立十周年庆典的内容进行统一策划宣传，需要同步进行线上线下的推广）</w:t>
      </w:r>
      <w:r>
        <w:rPr>
          <w:rFonts w:hint="eastAsia" w:ascii="仿宋_GB2312" w:hAnsi="仿宋_GB2312" w:eastAsia="仿宋_GB2312" w:cs="仿宋_GB2312"/>
          <w:sz w:val="32"/>
          <w:szCs w:val="36"/>
          <w:lang w:eastAsia="zh-CN"/>
        </w:rPr>
        <w:t>，并举办不少于三场的科学科技科普等相关主题的论坛</w:t>
      </w:r>
    </w:p>
    <w:p>
      <w:pPr>
        <w:widowControl/>
        <w:numPr>
          <w:ilvl w:val="255"/>
          <w:numId w:val="0"/>
        </w:numPr>
        <w:spacing w:line="56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)中标方应根据我方提供的素材和要求创作宣传文案，安排专业主持人和嘉宾丰富举办开幕仪式以及宣传活动，能同步线上线下进行录制</w:t>
      </w:r>
      <w:r>
        <w:rPr>
          <w:rFonts w:hint="eastAsia" w:ascii="仿宋_GB2312" w:hAnsi="宋体" w:eastAsia="仿宋_GB2312" w:cs="宋体"/>
          <w:kern w:val="0"/>
          <w:sz w:val="32"/>
          <w:szCs w:val="32"/>
          <w:lang w:val="en-US" w:eastAsia="zh-CN"/>
        </w:rPr>
        <w:t>。</w:t>
      </w:r>
    </w:p>
    <w:p>
      <w:pPr>
        <w:widowControl/>
        <w:numPr>
          <w:ilvl w:val="255"/>
          <w:numId w:val="0"/>
        </w:numPr>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)中标方应安排专业团队跟进线上节目、线上音频、视频节目的创建、录制、优化及创作、节目录播、后期剪辑处理、宣传物料设计、宣传推广等工作</w:t>
      </w:r>
      <w:r>
        <w:rPr>
          <w:rFonts w:hint="eastAsia" w:ascii="仿宋_GB2312" w:hAnsi="宋体" w:eastAsia="仿宋_GB2312" w:cs="宋体"/>
          <w:kern w:val="0"/>
          <w:sz w:val="32"/>
          <w:szCs w:val="32"/>
          <w:lang w:eastAsia="zh-CN"/>
        </w:rPr>
        <w:t>。</w:t>
      </w:r>
    </w:p>
    <w:p>
      <w:pPr>
        <w:widowControl/>
        <w:numPr>
          <w:ilvl w:val="255"/>
          <w:numId w:val="0"/>
        </w:numPr>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)我方在确定主题并提供相关素材后，中标方应在3个工作日内响应，在15个工作日内完成音视频的录制并提交我方审核，并在5个工作日内通过在线音频平台完成专栏创建并在平台深圳频道首页</w:t>
      </w:r>
      <w:r>
        <w:rPr>
          <w:rFonts w:hint="eastAsia" w:ascii="仿宋_GB2312" w:hAnsi="宋体" w:eastAsia="仿宋_GB2312" w:cs="宋体"/>
          <w:kern w:val="0"/>
          <w:sz w:val="32"/>
          <w:szCs w:val="32"/>
          <w:lang w:eastAsia="zh-CN"/>
        </w:rPr>
        <w:t>或者其他主流媒体宣传渠道</w:t>
      </w:r>
      <w:r>
        <w:rPr>
          <w:rFonts w:hint="eastAsia" w:ascii="仿宋_GB2312" w:hAnsi="宋体" w:eastAsia="仿宋_GB2312" w:cs="宋体"/>
          <w:kern w:val="0"/>
          <w:sz w:val="32"/>
          <w:szCs w:val="32"/>
        </w:rPr>
        <w:t>推荐收听</w:t>
      </w:r>
      <w:r>
        <w:rPr>
          <w:rFonts w:hint="eastAsia" w:ascii="仿宋_GB2312" w:hAnsi="宋体" w:eastAsia="仿宋_GB2312" w:cs="宋体"/>
          <w:kern w:val="0"/>
          <w:sz w:val="32"/>
          <w:szCs w:val="32"/>
          <w:lang w:eastAsia="zh-CN"/>
        </w:rPr>
        <w:t>。</w:t>
      </w:r>
    </w:p>
    <w:p>
      <w:pPr>
        <w:pStyle w:val="2"/>
        <w:ind w:firstLine="640"/>
        <w:rPr>
          <w:rFonts w:ascii="仿宋_GB2312" w:hAnsi="仿宋_GB2312" w:eastAsia="仿宋_GB2312" w:cs="仿宋_GB2312"/>
          <w:color w:val="000000"/>
          <w:sz w:val="32"/>
          <w:szCs w:val="32"/>
        </w:rPr>
      </w:pPr>
      <w:r>
        <w:rPr>
          <w:rFonts w:hint="eastAsia" w:ascii="黑体" w:hAnsi="黑体" w:eastAsia="黑体" w:cs="黑体"/>
          <w:kern w:val="0"/>
          <w:sz w:val="32"/>
          <w:szCs w:val="32"/>
        </w:rPr>
        <w:t>三、招标原则：</w:t>
      </w:r>
      <w:r>
        <w:rPr>
          <w:rFonts w:hint="eastAsia" w:ascii="仿宋_GB2312" w:hAnsi="仿宋_GB2312" w:eastAsia="仿宋_GB2312" w:cs="仿宋_GB2312"/>
          <w:color w:val="000000"/>
          <w:sz w:val="32"/>
          <w:szCs w:val="32"/>
        </w:rPr>
        <w:t>公平、公正、公开</w:t>
      </w:r>
    </w:p>
    <w:p>
      <w:pPr>
        <w:pStyle w:val="3"/>
        <w:ind w:firstLine="640"/>
        <w:rPr>
          <w:rFonts w:ascii="黑体" w:hAnsi="黑体" w:eastAsia="黑体" w:cs="黑体"/>
          <w:sz w:val="32"/>
          <w:szCs w:val="32"/>
          <w:lang w:val="en-US" w:bidi="ar-SA"/>
        </w:rPr>
      </w:pPr>
      <w:r>
        <w:rPr>
          <w:rFonts w:hint="eastAsia" w:ascii="黑体" w:hAnsi="黑体" w:eastAsia="黑体" w:cs="黑体"/>
          <w:sz w:val="32"/>
          <w:szCs w:val="32"/>
          <w:lang w:val="en-US" w:bidi="ar-SA"/>
        </w:rPr>
        <w:t>四、发标时间和地点：</w:t>
      </w:r>
    </w:p>
    <w:p>
      <w:pPr>
        <w:pStyle w:val="3"/>
        <w:ind w:firstLine="640" w:firstLineChars="200"/>
        <w:rPr>
          <w:rFonts w:hint="default" w:ascii="仿宋_GB2312" w:hAnsi="仿宋_GB2312" w:eastAsia="仿宋_GB2312" w:cs="仿宋_GB2312"/>
          <w:color w:val="000000"/>
          <w:kern w:val="2"/>
          <w:sz w:val="32"/>
          <w:szCs w:val="32"/>
          <w:lang w:val="en-US" w:bidi="ar-SA"/>
        </w:rPr>
      </w:pPr>
      <w:r>
        <w:rPr>
          <w:rFonts w:hint="eastAsia" w:ascii="仿宋_GB2312" w:hAnsi="宋体" w:eastAsia="仿宋_GB2312" w:cs="宋体"/>
          <w:kern w:val="0"/>
          <w:sz w:val="32"/>
          <w:szCs w:val="32"/>
        </w:rPr>
        <w:t>(一)</w:t>
      </w:r>
      <w:r>
        <w:rPr>
          <w:rFonts w:hint="eastAsia" w:ascii="仿宋_GB2312" w:hAnsi="仿宋_GB2312" w:eastAsia="仿宋_GB2312" w:cs="仿宋_GB2312"/>
          <w:color w:val="000000"/>
          <w:kern w:val="2"/>
          <w:sz w:val="32"/>
          <w:szCs w:val="32"/>
          <w:lang w:val="en-US" w:bidi="ar-SA"/>
        </w:rPr>
        <w:t>发布招标信息时间：</w:t>
      </w:r>
      <w:r>
        <w:rPr>
          <w:rFonts w:hint="eastAsia" w:ascii="仿宋_GB2312" w:hAnsi="仿宋_GB2312" w:eastAsia="仿宋_GB2312" w:cs="仿宋_GB2312"/>
          <w:color w:val="000000"/>
          <w:kern w:val="2"/>
          <w:sz w:val="32"/>
          <w:szCs w:val="32"/>
          <w:lang w:val="en-US" w:eastAsia="zh-CN" w:bidi="ar-SA"/>
        </w:rPr>
        <w:t>7月23日</w:t>
      </w:r>
    </w:p>
    <w:p>
      <w:pPr>
        <w:pStyle w:val="3"/>
        <w:ind w:firstLine="640" w:firstLineChars="200"/>
        <w:rPr>
          <w:rFonts w:ascii="仿宋_GB2312" w:hAnsi="仿宋_GB2312" w:eastAsia="仿宋_GB2312" w:cs="仿宋_GB2312"/>
          <w:color w:val="000000"/>
          <w:kern w:val="2"/>
          <w:sz w:val="32"/>
          <w:szCs w:val="32"/>
          <w:lang w:val="en-US" w:bidi="ar-SA"/>
        </w:rPr>
      </w:pP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二</w:t>
      </w:r>
      <w:r>
        <w:rPr>
          <w:rFonts w:hint="eastAsia" w:ascii="仿宋_GB2312" w:hAnsi="宋体" w:eastAsia="仿宋_GB2312" w:cs="宋体"/>
          <w:kern w:val="0"/>
          <w:sz w:val="32"/>
          <w:szCs w:val="32"/>
        </w:rPr>
        <w:t>)</w:t>
      </w:r>
      <w:r>
        <w:rPr>
          <w:rFonts w:hint="eastAsia" w:ascii="仿宋_GB2312" w:hAnsi="仿宋_GB2312" w:eastAsia="仿宋_GB2312" w:cs="仿宋_GB2312"/>
          <w:color w:val="000000"/>
          <w:kern w:val="2"/>
          <w:sz w:val="32"/>
          <w:szCs w:val="32"/>
          <w:lang w:val="en-US" w:bidi="ar-SA"/>
        </w:rPr>
        <w:t>投标报名时间：</w:t>
      </w:r>
      <w:r>
        <w:rPr>
          <w:rFonts w:hint="eastAsia" w:ascii="仿宋_GB2312" w:hAnsi="仿宋_GB2312" w:eastAsia="仿宋_GB2312" w:cs="仿宋_GB2312"/>
          <w:color w:val="000000"/>
          <w:kern w:val="2"/>
          <w:sz w:val="32"/>
          <w:szCs w:val="32"/>
          <w:lang w:val="en-US" w:eastAsia="zh-CN" w:bidi="ar-SA"/>
        </w:rPr>
        <w:t>7月23日</w:t>
      </w:r>
    </w:p>
    <w:p>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三</w:t>
      </w:r>
      <w:r>
        <w:rPr>
          <w:rFonts w:hint="eastAsia" w:ascii="仿宋_GB2312" w:hAnsi="宋体" w:eastAsia="仿宋_GB2312" w:cs="宋体"/>
          <w:kern w:val="0"/>
          <w:sz w:val="32"/>
          <w:szCs w:val="32"/>
        </w:rPr>
        <w:t>)</w:t>
      </w:r>
      <w:r>
        <w:rPr>
          <w:rFonts w:hint="eastAsia" w:ascii="仿宋_GB2312" w:hAnsi="仿宋_GB2312" w:eastAsia="仿宋_GB2312" w:cs="仿宋_GB2312"/>
          <w:color w:val="000000"/>
          <w:kern w:val="2"/>
          <w:sz w:val="32"/>
          <w:szCs w:val="32"/>
          <w:lang w:val="en-US" w:bidi="ar-SA"/>
        </w:rPr>
        <w:t>接受标书时间：</w:t>
      </w:r>
      <w:r>
        <w:rPr>
          <w:rFonts w:hint="eastAsia" w:ascii="仿宋_GB2312" w:hAnsi="仿宋_GB2312" w:eastAsia="仿宋_GB2312" w:cs="仿宋_GB2312"/>
          <w:color w:val="000000"/>
          <w:kern w:val="2"/>
          <w:sz w:val="32"/>
          <w:szCs w:val="32"/>
          <w:lang w:val="en-US" w:eastAsia="zh-CN" w:bidi="ar-SA"/>
        </w:rPr>
        <w:t>从发布信息开始至7月26日下午18：00</w:t>
      </w:r>
    </w:p>
    <w:p>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四</w:t>
      </w:r>
      <w:r>
        <w:rPr>
          <w:rFonts w:hint="eastAsia" w:ascii="仿宋_GB2312" w:hAnsi="宋体" w:eastAsia="仿宋_GB2312" w:cs="宋体"/>
          <w:kern w:val="0"/>
          <w:sz w:val="32"/>
          <w:szCs w:val="32"/>
        </w:rPr>
        <w:t>)</w:t>
      </w:r>
      <w:r>
        <w:rPr>
          <w:rFonts w:hint="eastAsia" w:ascii="仿宋_GB2312" w:hAnsi="仿宋_GB2312" w:eastAsia="仿宋_GB2312" w:cs="仿宋_GB2312"/>
          <w:color w:val="000000"/>
          <w:kern w:val="2"/>
          <w:sz w:val="32"/>
          <w:szCs w:val="32"/>
          <w:lang w:val="en-US" w:bidi="ar-SA"/>
        </w:rPr>
        <w:t>评标时间：</w:t>
      </w:r>
      <w:r>
        <w:rPr>
          <w:rFonts w:hint="eastAsia" w:ascii="仿宋_GB2312" w:hAnsi="仿宋_GB2312" w:eastAsia="仿宋_GB2312" w:cs="仿宋_GB2312"/>
          <w:color w:val="000000"/>
          <w:kern w:val="2"/>
          <w:sz w:val="32"/>
          <w:szCs w:val="32"/>
          <w:lang w:val="en-US" w:eastAsia="zh-CN" w:bidi="ar-SA"/>
        </w:rPr>
        <w:t>7月27日</w:t>
      </w:r>
    </w:p>
    <w:p>
      <w:pPr>
        <w:widowControl/>
        <w:spacing w:line="560" w:lineRule="exact"/>
        <w:ind w:firstLine="640" w:firstLineChars="200"/>
        <w:jc w:val="left"/>
        <w:rPr>
          <w:rFonts w:ascii="仿宋_GB2312" w:hAnsi="仿宋_GB2312" w:eastAsia="仿宋_GB2312" w:cs="仿宋_GB2312"/>
          <w:color w:val="000000"/>
          <w:kern w:val="2"/>
          <w:sz w:val="32"/>
          <w:szCs w:val="32"/>
          <w:lang w:val="en-US" w:bidi="ar-SA"/>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w:t>
      </w:r>
      <w:r>
        <w:rPr>
          <w:rFonts w:hint="eastAsia" w:ascii="仿宋_GB2312" w:hAnsi="仿宋_GB2312" w:eastAsia="仿宋_GB2312" w:cs="仿宋_GB2312"/>
          <w:color w:val="000000"/>
          <w:sz w:val="32"/>
          <w:szCs w:val="32"/>
        </w:rPr>
        <w:t>报名及上交资质材料地点：</w:t>
      </w:r>
      <w:r>
        <w:rPr>
          <w:rFonts w:hint="eastAsia" w:ascii="仿宋_GB2312" w:hAnsi="宋体" w:eastAsia="仿宋_GB2312" w:cs="宋体"/>
          <w:kern w:val="0"/>
          <w:sz w:val="32"/>
          <w:szCs w:val="32"/>
        </w:rPr>
        <w:t>深圳市光明区观光路</w:t>
      </w:r>
      <w:r>
        <w:rPr>
          <w:rFonts w:hint="eastAsia" w:ascii="仿宋_GB2312" w:hAnsi="宋体" w:eastAsia="仿宋_GB2312" w:cs="宋体"/>
          <w:kern w:val="0"/>
          <w:sz w:val="32"/>
          <w:szCs w:val="32"/>
          <w:lang w:val="en-US" w:eastAsia="zh-CN"/>
        </w:rPr>
        <w:t>34</w:t>
      </w:r>
      <w:r>
        <w:rPr>
          <w:rFonts w:hint="eastAsia" w:ascii="仿宋_GB2312" w:hAnsi="宋体" w:eastAsia="仿宋_GB2312" w:cs="宋体"/>
          <w:kern w:val="0"/>
          <w:sz w:val="32"/>
          <w:szCs w:val="32"/>
        </w:rPr>
        <w:t>88号光明区图书馆，联系电话0755-21099970</w:t>
      </w:r>
      <w:r>
        <w:rPr>
          <w:rFonts w:hint="eastAsia" w:ascii="仿宋_GB2312" w:hAnsi="宋体" w:eastAsia="仿宋_GB2312" w:cs="宋体"/>
          <w:kern w:val="0"/>
          <w:sz w:val="32"/>
          <w:szCs w:val="32"/>
          <w:lang w:eastAsia="zh-CN"/>
        </w:rPr>
        <w:t>刘</w:t>
      </w:r>
      <w:r>
        <w:rPr>
          <w:rFonts w:hint="eastAsia" w:ascii="仿宋_GB2312" w:hAnsi="宋体" w:eastAsia="仿宋_GB2312" w:cs="宋体"/>
          <w:kern w:val="0"/>
          <w:sz w:val="32"/>
          <w:szCs w:val="32"/>
        </w:rPr>
        <w:t>老师</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五、供应商资格要求</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val="en-US" w:eastAsia="zh-CN" w:bidi="ar-SA"/>
        </w:rPr>
        <w:t>公司具有独立法人资格且经营范围须包含开展文化活动策划资质（提供合法有效的营业执照原件扫描件，原件备查；如深圳企业营业执照未反映经营范围，须提供深圳市市场监督管理局网站关于供应商经营范围查询结果的截图），具备2年以上文化活动策划及实施的实践操作经验。</w:t>
      </w:r>
    </w:p>
    <w:p>
      <w:pPr>
        <w:widowControl/>
        <w:spacing w:line="560" w:lineRule="exact"/>
        <w:ind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(二)公司具有服务公众文化机构的阅读文化生活类活动经验（提供公司简介、报价方案、至少1个服务案例）。</w:t>
      </w:r>
    </w:p>
    <w:p>
      <w:pPr>
        <w:pStyle w:val="3"/>
        <w:ind w:firstLine="640" w:firstLineChars="20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(三)承办过多</w:t>
      </w:r>
      <w:r>
        <w:rPr>
          <w:rFonts w:hint="eastAsia" w:ascii="仿宋_GB2312" w:hAnsi="宋体" w:eastAsia="仿宋_GB2312" w:cs="宋体"/>
          <w:kern w:val="0"/>
          <w:sz w:val="32"/>
          <w:szCs w:val="32"/>
          <w:lang w:val="en-US" w:eastAsia="zh-Hans" w:bidi="ar-SA"/>
        </w:rPr>
        <w:t>个类似</w:t>
      </w:r>
      <w:r>
        <w:rPr>
          <w:rFonts w:hint="eastAsia" w:ascii="仿宋_GB2312" w:hAnsi="宋体" w:eastAsia="仿宋_GB2312" w:cs="宋体"/>
          <w:kern w:val="0"/>
          <w:sz w:val="32"/>
          <w:szCs w:val="32"/>
          <w:lang w:val="en-US" w:eastAsia="zh-CN" w:bidi="ar-SA"/>
        </w:rPr>
        <w:t>音频</w:t>
      </w:r>
      <w:r>
        <w:rPr>
          <w:rFonts w:hint="eastAsia" w:ascii="仿宋_GB2312" w:hAnsi="宋体" w:eastAsia="仿宋_GB2312" w:cs="宋体"/>
          <w:kern w:val="0"/>
          <w:sz w:val="32"/>
          <w:szCs w:val="32"/>
          <w:lang w:val="en-US" w:eastAsia="zh-Hans" w:bidi="ar-SA"/>
        </w:rPr>
        <w:t>项目</w:t>
      </w:r>
      <w:r>
        <w:rPr>
          <w:rFonts w:hint="eastAsia" w:ascii="仿宋_GB2312" w:hAnsi="宋体" w:eastAsia="仿宋_GB2312" w:cs="宋体"/>
          <w:kern w:val="0"/>
          <w:sz w:val="32"/>
          <w:szCs w:val="32"/>
          <w:lang w:val="en-US" w:eastAsia="zh-CN" w:bidi="ar-SA"/>
        </w:rPr>
        <w:t>并有成功案例和业界口碑，能提供项目链接。</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六、评标定标方法</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本项目采用综合评分法，得分最高的供应商即为中选供应商。定标结果由本项目采购小组通过中心行政办公会议后共同评审、商定。</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七、中标条件：</w:t>
      </w:r>
    </w:p>
    <w:p>
      <w:pPr>
        <w:pStyle w:val="3"/>
        <w:ind w:left="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（一）投标文件符合招标文件要求</w:t>
      </w:r>
    </w:p>
    <w:p>
      <w:pPr>
        <w:pStyle w:val="3"/>
        <w:ind w:left="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（二）投标价格适宜。</w:t>
      </w:r>
    </w:p>
    <w:p>
      <w:pPr>
        <w:pStyle w:val="3"/>
        <w:ind w:left="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（三）资格审查合格。</w:t>
      </w:r>
    </w:p>
    <w:p>
      <w:pPr>
        <w:pStyle w:val="3"/>
        <w:ind w:left="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（四）具有良好的执行合同能力。</w:t>
      </w:r>
    </w:p>
    <w:p>
      <w:pPr>
        <w:pStyle w:val="3"/>
        <w:ind w:left="640"/>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（五）能提供良好的技术支持和活动服务能力的保障。</w:t>
      </w:r>
    </w:p>
    <w:p>
      <w:pPr>
        <w:pStyle w:val="3"/>
        <w:ind w:left="640"/>
        <w:rPr>
          <w:rFonts w:ascii="仿宋_GB2312" w:eastAsia="仿宋_GB2312"/>
          <w:sz w:val="32"/>
          <w:szCs w:val="32"/>
          <w:lang w:val="en-US"/>
        </w:rPr>
      </w:pPr>
      <w:r>
        <w:rPr>
          <w:rFonts w:hint="eastAsia" w:ascii="仿宋_GB2312" w:hAnsi="宋体" w:eastAsia="仿宋_GB2312" w:cs="宋体"/>
          <w:kern w:val="0"/>
          <w:sz w:val="32"/>
          <w:szCs w:val="32"/>
          <w:lang w:val="en-US" w:eastAsia="zh-CN" w:bidi="ar-SA"/>
        </w:rPr>
        <w:t>（六）</w:t>
      </w:r>
      <w:r>
        <w:rPr>
          <w:rFonts w:hint="eastAsia" w:ascii="仿宋_GB2312" w:eastAsia="仿宋_GB2312"/>
          <w:sz w:val="32"/>
          <w:szCs w:val="32"/>
          <w:lang w:val="en-US"/>
        </w:rPr>
        <w:t>具有良好的商业信誉。</w:t>
      </w:r>
    </w:p>
    <w:p>
      <w:pPr>
        <w:pStyle w:val="3"/>
      </w:pP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八、商务需求</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（一）服务期：2022年12月10日前完成</w:t>
      </w:r>
    </w:p>
    <w:p>
      <w:pPr>
        <w:widowControl/>
        <w:spacing w:line="560" w:lineRule="exact"/>
        <w:ind w:firstLine="640" w:firstLineChars="200"/>
        <w:jc w:val="left"/>
        <w:rPr>
          <w:rFonts w:ascii="楷体" w:hAnsi="楷体" w:eastAsia="楷体" w:cs="楷体"/>
          <w:kern w:val="0"/>
          <w:sz w:val="32"/>
          <w:szCs w:val="32"/>
        </w:rPr>
      </w:pPr>
      <w:r>
        <w:rPr>
          <w:rFonts w:hint="eastAsia" w:ascii="仿宋_GB2312" w:hAnsi="宋体" w:eastAsia="仿宋_GB2312" w:cs="宋体"/>
          <w:kern w:val="0"/>
          <w:sz w:val="32"/>
          <w:szCs w:val="32"/>
        </w:rPr>
        <w:t>（二）报价要求：</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1.投标供应商的报价不得高于项目预算。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2.此费用为包干价，包含场地布置、标识物料、设计媒体宣传费用、讲师劳务费、租车费用、保险费用、商业利润、法定税费等全部费用。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3.由投标供应商根据采购文件所提供的资料自行进行方案设计并测算投标报价；一经中标，报价总价作为中标供应商与采购人签定的合同金额，合同期限内不做调整。</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4.提交报价人员如非法定代表人，则需法定代表人提供授权委托证明。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5.投标供应商的报价，应当是本项目采购范围和采购文件及合同条款上所列的各项内容中所述的全部，不得以任何理由予以重复。</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7.投标供应商应先到项目地点踏勘以充分了解项目的位置、情况、道路及任何其它足以影响投标报价的情况，任何因忽视或误解项目情况而导致的索赔或服务期限延长申请将不获批准。</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（四）违约责任：供应商未按照合同约定完成服务内容，应向采购方返还已收取的服务总费用，并向采购方支付服务总费用20%的违约金。</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(五)陪标责任:此项目不接受关联供应商同时投标,经查发现存在陪标现象,取消本次所有参标资格,并按相关规定进行上报和追责。</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警示条款：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Style w:val="2"/>
        <w:rPr>
          <w:rFonts w:hint="eastAsia" w:ascii="仿宋_GB2312" w:hAnsi="宋体" w:eastAsia="仿宋_GB2312" w:cs="宋体"/>
          <w:kern w:val="0"/>
          <w:sz w:val="32"/>
          <w:szCs w:val="32"/>
        </w:rPr>
      </w:pPr>
    </w:p>
    <w:p>
      <w:pPr>
        <w:pStyle w:val="3"/>
      </w:pPr>
    </w:p>
    <w:p>
      <w:pPr>
        <w:pStyle w:val="3"/>
        <w:rPr>
          <w:rFonts w:ascii="仿宋" w:hAnsi="仿宋" w:eastAsia="仿宋"/>
          <w:sz w:val="32"/>
          <w:szCs w:val="32"/>
          <w:lang w:val="en-US"/>
        </w:rPr>
      </w:pPr>
      <w:r>
        <w:rPr>
          <w:rFonts w:hint="eastAsia" w:ascii="仿宋" w:hAnsi="仿宋" w:eastAsia="仿宋"/>
          <w:sz w:val="32"/>
          <w:szCs w:val="32"/>
          <w:lang w:val="en-US"/>
        </w:rPr>
        <w:t xml:space="preserve">                 深圳市光明区公共文化艺术和体育中心</w:t>
      </w:r>
    </w:p>
    <w:p>
      <w:pPr>
        <w:pStyle w:val="3"/>
        <w:rPr>
          <w:rFonts w:ascii="仿宋" w:hAnsi="仿宋" w:eastAsia="仿宋"/>
          <w:sz w:val="32"/>
          <w:szCs w:val="32"/>
          <w:lang w:val="en-US"/>
        </w:rPr>
      </w:pPr>
      <w:r>
        <w:rPr>
          <w:rFonts w:hint="eastAsia" w:ascii="仿宋" w:hAnsi="仿宋" w:eastAsia="仿宋"/>
          <w:sz w:val="32"/>
          <w:szCs w:val="32"/>
          <w:lang w:val="en-US"/>
        </w:rPr>
        <w:t xml:space="preserve">                                      2022年</w:t>
      </w:r>
      <w:r>
        <w:rPr>
          <w:rFonts w:hint="eastAsia" w:ascii="仿宋" w:hAnsi="仿宋" w:eastAsia="仿宋"/>
          <w:sz w:val="32"/>
          <w:szCs w:val="32"/>
          <w:lang w:val="en-US" w:eastAsia="zh-CN"/>
        </w:rPr>
        <w:t>7</w:t>
      </w:r>
      <w:r>
        <w:rPr>
          <w:rFonts w:hint="eastAsia" w:ascii="仿宋" w:hAnsi="仿宋" w:eastAsia="仿宋"/>
          <w:sz w:val="32"/>
          <w:szCs w:val="32"/>
          <w:lang w:val="en-US"/>
        </w:rPr>
        <w:t>月</w:t>
      </w:r>
      <w:r>
        <w:rPr>
          <w:rFonts w:hint="eastAsia" w:ascii="仿宋" w:hAnsi="仿宋" w:eastAsia="仿宋"/>
          <w:sz w:val="32"/>
          <w:szCs w:val="32"/>
          <w:lang w:val="en-US" w:eastAsia="zh-CN"/>
        </w:rPr>
        <w:t>21</w:t>
      </w:r>
      <w:r>
        <w:rPr>
          <w:rFonts w:hint="eastAsia" w:ascii="仿宋" w:hAnsi="仿宋" w:eastAsia="仿宋"/>
          <w:sz w:val="32"/>
          <w:szCs w:val="32"/>
          <w:lang w:val="en-US"/>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NDk1MzBmNGNlMDVhYTljYjk3OGQ0NTYwNjAxNWUifQ=="/>
  </w:docVars>
  <w:rsids>
    <w:rsidRoot w:val="5247001B"/>
    <w:rsid w:val="000D03C1"/>
    <w:rsid w:val="003B069C"/>
    <w:rsid w:val="003E5FB5"/>
    <w:rsid w:val="004762FB"/>
    <w:rsid w:val="0058168B"/>
    <w:rsid w:val="00767905"/>
    <w:rsid w:val="007F7692"/>
    <w:rsid w:val="008179A9"/>
    <w:rsid w:val="008253B0"/>
    <w:rsid w:val="008B1552"/>
    <w:rsid w:val="009852A4"/>
    <w:rsid w:val="00AA194D"/>
    <w:rsid w:val="00AC1F76"/>
    <w:rsid w:val="00BF78E2"/>
    <w:rsid w:val="00C06D5F"/>
    <w:rsid w:val="00D41B82"/>
    <w:rsid w:val="00D41F1C"/>
    <w:rsid w:val="00DB0AA3"/>
    <w:rsid w:val="0B560DAB"/>
    <w:rsid w:val="0DF92939"/>
    <w:rsid w:val="2C6C2640"/>
    <w:rsid w:val="30F81F30"/>
    <w:rsid w:val="3D6D5332"/>
    <w:rsid w:val="5247001B"/>
    <w:rsid w:val="5BAB3550"/>
    <w:rsid w:val="6D974940"/>
    <w:rsid w:val="CBFF9708"/>
    <w:rsid w:val="EFA3D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Cs w:val="21"/>
      <w:lang w:val="zh-CN" w:bidi="zh-CN"/>
    </w:rPr>
  </w:style>
  <w:style w:type="paragraph" w:customStyle="1" w:styleId="6">
    <w:name w:val="列表段落1"/>
    <w:basedOn w:val="1"/>
    <w:qFormat/>
    <w:uiPriority w:val="34"/>
    <w:pPr>
      <w:ind w:firstLine="420" w:firstLineChars="200"/>
    </w:pPr>
  </w:style>
  <w:style w:type="paragraph" w:customStyle="1" w:styleId="7">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1891</Words>
  <Characters>1939</Characters>
  <Lines>15</Lines>
  <Paragraphs>4</Paragraphs>
  <TotalTime>7</TotalTime>
  <ScaleCrop>false</ScaleCrop>
  <LinksUpToDate>false</LinksUpToDate>
  <CharactersWithSpaces>1994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2022-06-23T07:13:00Z</dcterms:created>
  <dc:creator>李琼</dc:creator>
  <cp:lastModifiedBy>Nan </cp:lastModifiedBy>
  <dcterms:modified xsi:type="dcterms:W3CDTF">2022-07-23T03:19:22Z</dcterms:modified>
  <dc:title>光明科学季开幕仪式暨“科学正发声”文化论坛</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46358305AE3141388EC9E8219DB5B032</vt:lpwstr>
  </property>
</Properties>
</file>