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default" w:ascii="仿宋" w:hAnsi="仿宋" w:eastAsia="仿宋" w:cs="仿宋"/>
          <w:bCs/>
          <w:color w:val="auto"/>
          <w:sz w:val="36"/>
          <w:szCs w:val="36"/>
          <w:lang w:val="en-US" w:eastAsia="zh-CN"/>
        </w:rPr>
      </w:pPr>
      <w:r>
        <w:rPr>
          <w:rFonts w:hint="eastAsia" w:ascii="仿宋" w:hAnsi="仿宋" w:eastAsia="仿宋" w:cs="仿宋"/>
          <w:bCs/>
          <w:color w:val="auto"/>
          <w:sz w:val="36"/>
          <w:szCs w:val="36"/>
          <w:lang w:val="en-US" w:eastAsia="zh-CN"/>
        </w:rPr>
        <w:t>光明区图书馆</w:t>
      </w:r>
      <w:r>
        <w:rPr>
          <w:rFonts w:hint="eastAsia" w:ascii="仿宋" w:hAnsi="仿宋" w:eastAsia="仿宋" w:cs="仿宋"/>
          <w:bCs/>
          <w:color w:val="auto"/>
          <w:sz w:val="36"/>
          <w:szCs w:val="36"/>
        </w:rPr>
        <w:t>2</w:t>
      </w:r>
      <w:r>
        <w:rPr>
          <w:rFonts w:ascii="仿宋" w:hAnsi="仿宋" w:eastAsia="仿宋" w:cs="仿宋"/>
          <w:bCs/>
          <w:color w:val="auto"/>
          <w:sz w:val="36"/>
          <w:szCs w:val="36"/>
        </w:rPr>
        <w:t>4</w:t>
      </w:r>
      <w:r>
        <w:rPr>
          <w:rFonts w:hint="eastAsia" w:ascii="仿宋" w:hAnsi="仿宋" w:eastAsia="仿宋" w:cs="仿宋"/>
          <w:bCs/>
          <w:color w:val="auto"/>
          <w:sz w:val="36"/>
          <w:szCs w:val="36"/>
        </w:rPr>
        <w:t>小时自助图书馆</w:t>
      </w:r>
      <w:r>
        <w:rPr>
          <w:rFonts w:hint="eastAsia" w:ascii="仿宋" w:hAnsi="仿宋" w:eastAsia="仿宋" w:cs="仿宋"/>
          <w:bCs/>
          <w:color w:val="auto"/>
          <w:sz w:val="36"/>
          <w:szCs w:val="36"/>
          <w:lang w:val="en-US" w:eastAsia="zh-CN"/>
        </w:rPr>
        <w:t>设施设备</w:t>
      </w:r>
    </w:p>
    <w:p>
      <w:pPr>
        <w:spacing w:line="578" w:lineRule="exact"/>
        <w:jc w:val="center"/>
        <w:rPr>
          <w:rFonts w:ascii="仿宋" w:hAnsi="仿宋" w:eastAsia="仿宋" w:cs="仿宋"/>
          <w:sz w:val="32"/>
          <w:szCs w:val="32"/>
        </w:rPr>
      </w:pPr>
      <w:r>
        <w:rPr>
          <w:rFonts w:hint="eastAsia" w:ascii="仿宋" w:hAnsi="仿宋" w:eastAsia="仿宋" w:cs="仿宋"/>
          <w:bCs/>
          <w:color w:val="auto"/>
          <w:sz w:val="36"/>
          <w:szCs w:val="36"/>
        </w:rPr>
        <w:t>采购需求</w:t>
      </w:r>
    </w:p>
    <w:p>
      <w:pPr>
        <w:numPr>
          <w:ilvl w:val="0"/>
          <w:numId w:val="1"/>
        </w:numPr>
        <w:spacing w:line="578" w:lineRule="exact"/>
        <w:jc w:val="left"/>
        <w:rPr>
          <w:rFonts w:hint="eastAsia" w:ascii="仿宋" w:hAnsi="仿宋" w:eastAsia="仿宋" w:cs="仿宋"/>
          <w:sz w:val="24"/>
          <w:szCs w:val="24"/>
        </w:rPr>
      </w:pPr>
      <w:r>
        <w:rPr>
          <w:rFonts w:hint="eastAsia" w:ascii="仿宋" w:hAnsi="仿宋" w:eastAsia="仿宋" w:cs="仿宋"/>
          <w:sz w:val="24"/>
          <w:szCs w:val="24"/>
        </w:rPr>
        <w:t>采购项目概况</w:t>
      </w:r>
    </w:p>
    <w:p>
      <w:pPr>
        <w:spacing w:line="240" w:lineRule="auto"/>
        <w:jc w:val="left"/>
        <w:rPr>
          <w:rFonts w:hint="default" w:ascii="仿宋" w:hAnsi="仿宋" w:eastAsia="仿宋" w:cs="仿宋"/>
          <w:sz w:val="24"/>
          <w:szCs w:val="24"/>
          <w:lang w:val="en-US" w:eastAsia="zh-CN"/>
        </w:rPr>
      </w:pPr>
      <w:bookmarkStart w:id="0" w:name="_Hlk47626645"/>
      <w:r>
        <w:rPr>
          <w:rFonts w:hint="eastAsia" w:ascii="仿宋" w:hAnsi="仿宋" w:eastAsia="仿宋" w:cs="仿宋"/>
          <w:sz w:val="24"/>
          <w:szCs w:val="24"/>
        </w:rPr>
        <w:t>项目</w:t>
      </w:r>
      <w:bookmarkEnd w:id="0"/>
      <w:r>
        <w:rPr>
          <w:rFonts w:hint="eastAsia" w:ascii="仿宋" w:hAnsi="仿宋" w:eastAsia="仿宋" w:cs="仿宋"/>
          <w:sz w:val="24"/>
          <w:szCs w:val="24"/>
        </w:rPr>
        <w:t>名称：光明区</w:t>
      </w:r>
      <w:r>
        <w:rPr>
          <w:rFonts w:hint="eastAsia" w:ascii="仿宋" w:hAnsi="仿宋" w:eastAsia="仿宋" w:cs="仿宋"/>
          <w:sz w:val="24"/>
          <w:szCs w:val="24"/>
          <w:lang w:val="en-US" w:eastAsia="zh-CN"/>
        </w:rPr>
        <w:t>图书馆</w:t>
      </w:r>
      <w:r>
        <w:rPr>
          <w:rFonts w:hint="eastAsia" w:ascii="仿宋" w:hAnsi="仿宋" w:eastAsia="仿宋" w:cs="仿宋"/>
          <w:sz w:val="24"/>
          <w:szCs w:val="24"/>
        </w:rPr>
        <w:t>24小时自助图书馆</w:t>
      </w:r>
      <w:r>
        <w:rPr>
          <w:rFonts w:hint="eastAsia" w:ascii="仿宋" w:hAnsi="仿宋" w:eastAsia="仿宋" w:cs="仿宋"/>
          <w:sz w:val="24"/>
          <w:szCs w:val="24"/>
          <w:lang w:val="en-US" w:eastAsia="zh-CN"/>
        </w:rPr>
        <w:t>设施设备采购项目</w:t>
      </w:r>
    </w:p>
    <w:p>
      <w:pPr>
        <w:spacing w:line="240" w:lineRule="auto"/>
        <w:jc w:val="left"/>
        <w:rPr>
          <w:rFonts w:hint="eastAsia" w:ascii="仿宋" w:hAnsi="仿宋" w:eastAsia="仿宋" w:cs="仿宋"/>
          <w:sz w:val="24"/>
          <w:szCs w:val="24"/>
        </w:rPr>
      </w:pPr>
      <w:r>
        <w:rPr>
          <w:rFonts w:hint="eastAsia" w:ascii="仿宋" w:hAnsi="仿宋" w:eastAsia="仿宋" w:cs="仿宋"/>
          <w:sz w:val="24"/>
          <w:szCs w:val="24"/>
        </w:rPr>
        <w:t>项目预算：</w:t>
      </w:r>
      <w:r>
        <w:rPr>
          <w:rFonts w:hint="eastAsia" w:ascii="仿宋" w:hAnsi="仿宋" w:eastAsia="仿宋" w:cs="仿宋"/>
          <w:sz w:val="24"/>
          <w:szCs w:val="24"/>
          <w:lang w:val="en-US" w:eastAsia="zh-CN"/>
        </w:rPr>
        <w:t>23</w:t>
      </w:r>
      <w:r>
        <w:rPr>
          <w:rFonts w:hint="eastAsia" w:ascii="仿宋" w:hAnsi="仿宋" w:eastAsia="仿宋" w:cs="仿宋"/>
          <w:sz w:val="24"/>
          <w:szCs w:val="24"/>
        </w:rPr>
        <w:t>万元（报价高于</w:t>
      </w:r>
      <w:r>
        <w:rPr>
          <w:rFonts w:hint="eastAsia" w:ascii="仿宋" w:hAnsi="仿宋" w:eastAsia="仿宋" w:cs="仿宋"/>
          <w:sz w:val="24"/>
          <w:szCs w:val="24"/>
          <w:lang w:val="en-US" w:eastAsia="zh-CN"/>
        </w:rPr>
        <w:t>23</w:t>
      </w:r>
      <w:r>
        <w:rPr>
          <w:rFonts w:hint="eastAsia" w:ascii="仿宋" w:hAnsi="仿宋" w:eastAsia="仿宋" w:cs="仿宋"/>
          <w:sz w:val="24"/>
          <w:szCs w:val="24"/>
        </w:rPr>
        <w:t>万以上无效）</w:t>
      </w:r>
    </w:p>
    <w:p>
      <w:pPr>
        <w:jc w:val="left"/>
        <w:rPr>
          <w:rFonts w:hint="default" w:ascii="仿宋" w:hAnsi="仿宋" w:eastAsia="仿宋" w:cs="仿宋"/>
          <w:sz w:val="24"/>
          <w:szCs w:val="24"/>
          <w:lang w:val="en-US" w:eastAsia="zh-CN"/>
        </w:rPr>
      </w:pPr>
      <w:r>
        <w:rPr>
          <w:rFonts w:hint="eastAsia" w:ascii="仿宋" w:hAnsi="仿宋" w:eastAsia="仿宋" w:cs="仿宋"/>
          <w:sz w:val="24"/>
          <w:szCs w:val="24"/>
        </w:rPr>
        <w:t>项目介绍：光明区</w:t>
      </w:r>
      <w:r>
        <w:rPr>
          <w:rFonts w:hint="eastAsia" w:ascii="仿宋" w:hAnsi="仿宋" w:eastAsia="仿宋" w:cs="仿宋"/>
          <w:sz w:val="24"/>
          <w:szCs w:val="24"/>
          <w:lang w:val="en-US" w:eastAsia="zh-CN"/>
        </w:rPr>
        <w:t>图书馆</w:t>
      </w:r>
      <w:r>
        <w:rPr>
          <w:rFonts w:hint="eastAsia" w:ascii="仿宋" w:hAnsi="仿宋" w:eastAsia="仿宋" w:cs="仿宋"/>
          <w:sz w:val="24"/>
          <w:szCs w:val="24"/>
        </w:rPr>
        <w:t>24小时自助图书馆</w:t>
      </w:r>
      <w:r>
        <w:rPr>
          <w:rFonts w:hint="eastAsia" w:ascii="仿宋" w:hAnsi="仿宋" w:eastAsia="仿宋" w:cs="仿宋"/>
          <w:sz w:val="24"/>
          <w:szCs w:val="24"/>
          <w:lang w:val="en-US" w:eastAsia="zh-CN"/>
        </w:rPr>
        <w:t>位于光明区图书馆二楼，整体面积约215平方，现已放置智能书架、自助借还设备等，现计划通过</w:t>
      </w:r>
      <w:r>
        <w:rPr>
          <w:rFonts w:hint="eastAsia" w:ascii="仿宋" w:hAnsi="仿宋" w:eastAsia="仿宋" w:cs="仿宋"/>
          <w:sz w:val="24"/>
          <w:szCs w:val="24"/>
        </w:rPr>
        <w:t>采购自动门、</w:t>
      </w:r>
      <w:r>
        <w:rPr>
          <w:rFonts w:hint="eastAsia" w:ascii="仿宋" w:hAnsi="仿宋" w:eastAsia="仿宋" w:cs="仿宋"/>
          <w:sz w:val="24"/>
          <w:szCs w:val="24"/>
          <w:lang w:val="en-US" w:eastAsia="zh-CN"/>
        </w:rPr>
        <w:t>刷卡柱</w:t>
      </w:r>
      <w:r>
        <w:rPr>
          <w:rFonts w:hint="eastAsia" w:ascii="仿宋" w:hAnsi="仿宋" w:eastAsia="仿宋" w:cs="仿宋"/>
          <w:sz w:val="24"/>
          <w:szCs w:val="24"/>
        </w:rPr>
        <w:t>、摄像头等</w:t>
      </w:r>
      <w:r>
        <w:rPr>
          <w:rFonts w:hint="eastAsia" w:ascii="仿宋" w:hAnsi="仿宋" w:eastAsia="仿宋" w:cs="仿宋"/>
          <w:sz w:val="24"/>
          <w:szCs w:val="24"/>
          <w:lang w:val="en-US" w:eastAsia="zh-CN"/>
        </w:rPr>
        <w:t>设施</w:t>
      </w:r>
      <w:r>
        <w:rPr>
          <w:rFonts w:hint="eastAsia" w:ascii="仿宋" w:hAnsi="仿宋" w:eastAsia="仿宋" w:cs="仿宋"/>
          <w:sz w:val="24"/>
          <w:szCs w:val="24"/>
        </w:rPr>
        <w:t>设备</w:t>
      </w:r>
      <w:r>
        <w:rPr>
          <w:rFonts w:hint="eastAsia" w:ascii="仿宋" w:hAnsi="仿宋" w:eastAsia="仿宋" w:cs="仿宋"/>
          <w:sz w:val="24"/>
          <w:szCs w:val="24"/>
          <w:lang w:val="en-US" w:eastAsia="zh-CN"/>
        </w:rPr>
        <w:t>完善</w:t>
      </w:r>
      <w:r>
        <w:rPr>
          <w:rFonts w:hint="eastAsia" w:ascii="仿宋" w:hAnsi="仿宋" w:eastAsia="仿宋" w:cs="仿宋"/>
          <w:sz w:val="24"/>
          <w:szCs w:val="24"/>
        </w:rPr>
        <w:t>24小时自助图书馆</w:t>
      </w:r>
      <w:r>
        <w:rPr>
          <w:rFonts w:hint="eastAsia" w:ascii="仿宋" w:hAnsi="仿宋" w:eastAsia="仿宋" w:cs="仿宋"/>
          <w:sz w:val="24"/>
          <w:szCs w:val="24"/>
          <w:lang w:val="en-US" w:eastAsia="zh-CN"/>
        </w:rPr>
        <w:t>相关功能，以</w:t>
      </w:r>
      <w:r>
        <w:rPr>
          <w:rFonts w:hint="eastAsia" w:ascii="仿宋" w:hAnsi="仿宋" w:eastAsia="仿宋" w:cs="仿宋"/>
          <w:sz w:val="24"/>
          <w:szCs w:val="24"/>
        </w:rPr>
        <w:t>实现</w:t>
      </w:r>
      <w:r>
        <w:rPr>
          <w:rFonts w:hint="eastAsia" w:ascii="仿宋" w:hAnsi="仿宋" w:eastAsia="仿宋" w:cs="仿宋"/>
          <w:sz w:val="24"/>
          <w:szCs w:val="24"/>
          <w:lang w:val="en-US" w:eastAsia="zh-CN"/>
        </w:rPr>
        <w:t>光明区图书馆</w:t>
      </w:r>
      <w:r>
        <w:rPr>
          <w:rFonts w:hint="eastAsia" w:ascii="仿宋" w:hAnsi="仿宋" w:eastAsia="仿宋" w:cs="仿宋"/>
          <w:sz w:val="24"/>
          <w:szCs w:val="24"/>
        </w:rPr>
        <w:t>24小时自助图书馆无人值守功能</w:t>
      </w:r>
      <w:r>
        <w:rPr>
          <w:rFonts w:hint="eastAsia" w:ascii="仿宋" w:hAnsi="仿宋" w:eastAsia="仿宋" w:cs="仿宋"/>
          <w:sz w:val="24"/>
          <w:szCs w:val="24"/>
          <w:lang w:eastAsia="zh-CN"/>
        </w:rPr>
        <w:t>。</w:t>
      </w:r>
    </w:p>
    <w:p>
      <w:pPr>
        <w:numPr>
          <w:ilvl w:val="0"/>
          <w:numId w:val="2"/>
        </w:numPr>
        <w:spacing w:line="578" w:lineRule="exact"/>
        <w:jc w:val="left"/>
        <w:rPr>
          <w:rFonts w:ascii="仿宋" w:hAnsi="仿宋" w:eastAsia="仿宋" w:cs="仿宋"/>
          <w:sz w:val="24"/>
          <w:szCs w:val="24"/>
        </w:rPr>
      </w:pPr>
      <w:r>
        <w:rPr>
          <w:rFonts w:hint="eastAsia" w:ascii="仿宋" w:hAnsi="仿宋" w:eastAsia="仿宋" w:cs="仿宋"/>
          <w:sz w:val="24"/>
          <w:szCs w:val="24"/>
        </w:rPr>
        <w:t>项目服务内容及要求</w:t>
      </w:r>
    </w:p>
    <w:p>
      <w:pPr>
        <w:numPr>
          <w:ilvl w:val="255"/>
          <w:numId w:val="0"/>
        </w:numPr>
        <w:spacing w:line="578" w:lineRule="exact"/>
        <w:jc w:val="left"/>
        <w:rPr>
          <w:rFonts w:ascii="仿宋" w:hAnsi="仿宋" w:eastAsia="仿宋" w:cs="仿宋"/>
          <w:sz w:val="24"/>
          <w:szCs w:val="24"/>
        </w:rPr>
      </w:pPr>
      <w:r>
        <w:rPr>
          <w:rFonts w:hint="eastAsia" w:ascii="仿宋" w:hAnsi="仿宋" w:eastAsia="仿宋" w:cs="仿宋"/>
          <w:sz w:val="24"/>
          <w:szCs w:val="24"/>
        </w:rPr>
        <w:t>2.1 设施设备采购</w:t>
      </w:r>
    </w:p>
    <w:tbl>
      <w:tblPr>
        <w:tblStyle w:val="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800"/>
        <w:gridCol w:w="951"/>
        <w:gridCol w:w="930"/>
        <w:gridCol w:w="3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tblHeader/>
        </w:trPr>
        <w:tc>
          <w:tcPr>
            <w:tcW w:w="825" w:type="dxa"/>
            <w:shd w:val="clear" w:color="auto" w:fill="BEBEBE"/>
            <w:vAlign w:val="center"/>
          </w:tcPr>
          <w:p>
            <w:pPr>
              <w:jc w:val="center"/>
              <w:rPr>
                <w:rFonts w:ascii="仿宋" w:hAnsi="仿宋" w:eastAsia="仿宋" w:cs="仿宋"/>
                <w:b/>
                <w:bCs/>
                <w:color w:val="000000"/>
                <w:sz w:val="24"/>
              </w:rPr>
            </w:pPr>
            <w:r>
              <w:rPr>
                <w:rFonts w:hint="eastAsia" w:ascii="仿宋" w:hAnsi="仿宋" w:eastAsia="仿宋" w:cs="仿宋"/>
                <w:b/>
                <w:bCs/>
                <w:color w:val="000000"/>
                <w:sz w:val="24"/>
              </w:rPr>
              <w:t>序号</w:t>
            </w:r>
          </w:p>
        </w:tc>
        <w:tc>
          <w:tcPr>
            <w:tcW w:w="1800" w:type="dxa"/>
            <w:shd w:val="clear" w:color="auto" w:fill="BEBEBE"/>
            <w:vAlign w:val="center"/>
          </w:tcPr>
          <w:p>
            <w:pPr>
              <w:jc w:val="center"/>
              <w:rPr>
                <w:rFonts w:hint="eastAsia" w:ascii="仿宋" w:hAnsi="仿宋" w:eastAsia="仿宋" w:cs="仿宋"/>
                <w:b/>
                <w:bCs/>
                <w:color w:val="000000"/>
                <w:sz w:val="24"/>
                <w:lang w:eastAsia="zh-CN"/>
              </w:rPr>
            </w:pPr>
            <w:r>
              <w:rPr>
                <w:rFonts w:hint="eastAsia" w:ascii="仿宋" w:hAnsi="仿宋" w:eastAsia="仿宋" w:cs="仿宋"/>
                <w:b/>
                <w:bCs/>
                <w:color w:val="000000"/>
                <w:sz w:val="24"/>
                <w:lang w:val="en-US" w:eastAsia="zh-CN"/>
              </w:rPr>
              <w:t>项目</w:t>
            </w:r>
          </w:p>
        </w:tc>
        <w:tc>
          <w:tcPr>
            <w:tcW w:w="951" w:type="dxa"/>
            <w:shd w:val="clear" w:color="auto" w:fill="BEBEBE"/>
            <w:vAlign w:val="center"/>
          </w:tcPr>
          <w:p>
            <w:pPr>
              <w:jc w:val="center"/>
              <w:rPr>
                <w:rFonts w:hint="default" w:ascii="仿宋" w:hAnsi="仿宋" w:eastAsia="仿宋" w:cs="仿宋"/>
                <w:b/>
                <w:bCs/>
                <w:color w:val="000000"/>
                <w:sz w:val="24"/>
                <w:lang w:val="en-US" w:eastAsia="zh-CN"/>
              </w:rPr>
            </w:pPr>
            <w:r>
              <w:rPr>
                <w:rFonts w:hint="eastAsia" w:ascii="仿宋" w:hAnsi="仿宋" w:eastAsia="仿宋" w:cs="仿宋"/>
                <w:b/>
                <w:bCs/>
                <w:color w:val="000000"/>
                <w:sz w:val="24"/>
                <w:lang w:val="en-US" w:eastAsia="zh-CN"/>
              </w:rPr>
              <w:t>单位</w:t>
            </w:r>
          </w:p>
        </w:tc>
        <w:tc>
          <w:tcPr>
            <w:tcW w:w="930" w:type="dxa"/>
            <w:shd w:val="clear" w:color="auto" w:fill="BEBEBE"/>
            <w:vAlign w:val="center"/>
          </w:tcPr>
          <w:p>
            <w:pPr>
              <w:jc w:val="center"/>
              <w:rPr>
                <w:rFonts w:hint="default" w:ascii="仿宋" w:hAnsi="仿宋" w:eastAsia="仿宋" w:cs="仿宋"/>
                <w:b/>
                <w:bCs/>
                <w:color w:val="000000"/>
                <w:sz w:val="24"/>
                <w:lang w:val="en-US" w:eastAsia="zh-CN"/>
              </w:rPr>
            </w:pPr>
            <w:r>
              <w:rPr>
                <w:rFonts w:hint="eastAsia" w:ascii="仿宋" w:hAnsi="仿宋" w:eastAsia="仿宋" w:cs="仿宋"/>
                <w:b/>
                <w:bCs/>
                <w:color w:val="000000"/>
                <w:sz w:val="24"/>
                <w:lang w:val="en-US" w:eastAsia="zh-CN"/>
              </w:rPr>
              <w:t>数量</w:t>
            </w:r>
          </w:p>
        </w:tc>
        <w:tc>
          <w:tcPr>
            <w:tcW w:w="3789" w:type="dxa"/>
            <w:shd w:val="clear" w:color="auto" w:fill="BEBEBE"/>
            <w:vAlign w:val="center"/>
          </w:tcPr>
          <w:p>
            <w:pPr>
              <w:jc w:val="center"/>
              <w:rPr>
                <w:rFonts w:ascii="仿宋" w:hAnsi="仿宋" w:eastAsia="仿宋" w:cs="仿宋"/>
                <w:b/>
                <w:bCs/>
                <w:color w:val="000000"/>
                <w:sz w:val="24"/>
              </w:rPr>
            </w:pPr>
            <w:r>
              <w:rPr>
                <w:rFonts w:hint="eastAsia" w:ascii="仿宋" w:hAnsi="仿宋" w:eastAsia="仿宋" w:cs="仿宋"/>
                <w:b/>
                <w:bCs/>
                <w:color w:val="00000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825" w:type="dxa"/>
            <w:vAlign w:val="center"/>
          </w:tcPr>
          <w:p>
            <w:pPr>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w:t>
            </w:r>
          </w:p>
        </w:tc>
        <w:tc>
          <w:tcPr>
            <w:tcW w:w="1800" w:type="dxa"/>
            <w:vAlign w:val="center"/>
          </w:tcPr>
          <w:p>
            <w:pPr>
              <w:widowControl/>
              <w:spacing w:line="360" w:lineRule="exact"/>
              <w:jc w:val="center"/>
              <w:rPr>
                <w:rFonts w:hint="eastAsia" w:ascii="仿宋" w:hAnsi="仿宋" w:eastAsia="仿宋" w:cs="仿宋"/>
                <w:bCs/>
                <w:color w:val="000000"/>
                <w:sz w:val="24"/>
                <w:szCs w:val="24"/>
              </w:rPr>
            </w:pPr>
            <w:r>
              <w:rPr>
                <w:rFonts w:hint="eastAsia" w:ascii="仿宋" w:hAnsi="仿宋" w:eastAsia="仿宋" w:cs="仿宋"/>
                <w:color w:val="000000"/>
                <w:kern w:val="0"/>
                <w:sz w:val="24"/>
                <w:szCs w:val="24"/>
              </w:rPr>
              <w:t>自动门</w:t>
            </w:r>
          </w:p>
        </w:tc>
        <w:tc>
          <w:tcPr>
            <w:tcW w:w="951" w:type="dxa"/>
            <w:vAlign w:val="center"/>
          </w:tcPr>
          <w:p>
            <w:pPr>
              <w:widowControl/>
              <w:spacing w:line="36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套</w:t>
            </w:r>
          </w:p>
        </w:tc>
        <w:tc>
          <w:tcPr>
            <w:tcW w:w="930" w:type="dxa"/>
            <w:vAlign w:val="center"/>
          </w:tcPr>
          <w:p>
            <w:pPr>
              <w:widowControl/>
              <w:spacing w:line="36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3789" w:type="dxa"/>
            <w:vAlign w:val="center"/>
          </w:tcPr>
          <w:p>
            <w:pPr>
              <w:widowControl/>
              <w:spacing w:line="360" w:lineRule="exact"/>
              <w:jc w:val="left"/>
              <w:rPr>
                <w:rFonts w:hint="eastAsia" w:ascii="仿宋" w:hAnsi="仿宋" w:eastAsia="仿宋" w:cs="仿宋"/>
                <w:bCs/>
                <w:color w:val="000000"/>
                <w:sz w:val="24"/>
                <w:szCs w:val="24"/>
              </w:rPr>
            </w:pPr>
            <w:r>
              <w:rPr>
                <w:rFonts w:hint="eastAsia" w:ascii="仿宋" w:hAnsi="仿宋" w:eastAsia="仿宋" w:cs="仿宋"/>
                <w:kern w:val="0"/>
                <w:sz w:val="24"/>
                <w:szCs w:val="24"/>
              </w:rPr>
              <w:t>玻璃移门（12厘钢化玻璃）、不锈钢边框（钢结构底座黑钛金不锈钢门套），移门感应器，备用电池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5" w:hRule="atLeast"/>
        </w:trPr>
        <w:tc>
          <w:tcPr>
            <w:tcW w:w="825" w:type="dxa"/>
            <w:vAlign w:val="center"/>
          </w:tcPr>
          <w:p>
            <w:pPr>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2</w:t>
            </w:r>
          </w:p>
        </w:tc>
        <w:tc>
          <w:tcPr>
            <w:tcW w:w="1800" w:type="dxa"/>
            <w:vAlign w:val="center"/>
          </w:tcPr>
          <w:p>
            <w:pPr>
              <w:jc w:val="center"/>
              <w:rPr>
                <w:rFonts w:hint="eastAsia" w:ascii="仿宋" w:hAnsi="仿宋" w:eastAsia="仿宋" w:cs="仿宋"/>
                <w:bCs/>
                <w:color w:val="000000"/>
                <w:sz w:val="24"/>
                <w:szCs w:val="24"/>
              </w:rPr>
            </w:pPr>
            <w:r>
              <w:rPr>
                <w:rFonts w:hint="eastAsia" w:ascii="仿宋" w:hAnsi="仿宋" w:eastAsia="仿宋" w:cs="仿宋"/>
                <w:sz w:val="24"/>
                <w:szCs w:val="24"/>
                <w:lang w:val="en-US" w:eastAsia="zh-CN"/>
              </w:rPr>
              <w:t>刷卡柱</w:t>
            </w:r>
          </w:p>
        </w:tc>
        <w:tc>
          <w:tcPr>
            <w:tcW w:w="951"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930"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789" w:type="dxa"/>
            <w:vAlign w:val="center"/>
          </w:tcPr>
          <w:p>
            <w:pPr>
              <w:pStyle w:val="2"/>
              <w:ind w:firstLine="0" w:firstLineChars="0"/>
              <w:jc w:val="left"/>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支持</w:t>
            </w: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识别身份证；2</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识别读者证；3</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识别读者证条形码；4</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识别</w:t>
            </w:r>
            <w:r>
              <w:rPr>
                <w:rFonts w:hint="eastAsia" w:ascii="仿宋" w:hAnsi="仿宋" w:eastAsia="仿宋" w:cs="仿宋"/>
                <w:kern w:val="0"/>
                <w:sz w:val="24"/>
                <w:szCs w:val="24"/>
                <w:lang w:val="en-US" w:eastAsia="zh-CN"/>
              </w:rPr>
              <w:t>扫描二维码读者证</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5.具备人脸识别模块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4" w:hRule="atLeast"/>
        </w:trPr>
        <w:tc>
          <w:tcPr>
            <w:tcW w:w="825" w:type="dxa"/>
            <w:vAlign w:val="center"/>
          </w:tcPr>
          <w:p>
            <w:pPr>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3</w:t>
            </w:r>
          </w:p>
        </w:tc>
        <w:tc>
          <w:tcPr>
            <w:tcW w:w="1800" w:type="dxa"/>
            <w:vAlign w:val="center"/>
          </w:tcPr>
          <w:p>
            <w:pPr>
              <w:jc w:val="center"/>
              <w:rPr>
                <w:rFonts w:hint="eastAsia" w:ascii="仿宋" w:hAnsi="仿宋" w:eastAsia="仿宋" w:cs="仿宋"/>
                <w:bCs/>
                <w:color w:val="000000"/>
                <w:sz w:val="24"/>
                <w:szCs w:val="24"/>
              </w:rPr>
            </w:pPr>
            <w:r>
              <w:rPr>
                <w:rFonts w:hint="eastAsia" w:ascii="仿宋" w:hAnsi="仿宋" w:eastAsia="仿宋" w:cs="仿宋"/>
                <w:kern w:val="0"/>
                <w:sz w:val="24"/>
                <w:szCs w:val="24"/>
              </w:rPr>
              <w:t>摄像头</w:t>
            </w:r>
          </w:p>
        </w:tc>
        <w:tc>
          <w:tcPr>
            <w:tcW w:w="951" w:type="dxa"/>
            <w:vAlign w:val="center"/>
          </w:tcPr>
          <w:p>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台</w:t>
            </w:r>
          </w:p>
        </w:tc>
        <w:tc>
          <w:tcPr>
            <w:tcW w:w="930" w:type="dxa"/>
            <w:vAlign w:val="center"/>
          </w:tcPr>
          <w:p>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3789" w:type="dxa"/>
            <w:vAlign w:val="center"/>
          </w:tcPr>
          <w:p>
            <w:pPr>
              <w:jc w:val="left"/>
              <w:rPr>
                <w:rFonts w:hint="eastAsia" w:ascii="仿宋" w:hAnsi="仿宋" w:eastAsia="仿宋" w:cs="仿宋"/>
                <w:bCs/>
                <w:color w:val="000000"/>
                <w:sz w:val="24"/>
                <w:szCs w:val="24"/>
              </w:rPr>
            </w:pPr>
            <w:r>
              <w:rPr>
                <w:rFonts w:hint="eastAsia" w:ascii="仿宋" w:hAnsi="仿宋" w:eastAsia="仿宋" w:cs="仿宋"/>
                <w:kern w:val="0"/>
                <w:sz w:val="24"/>
                <w:szCs w:val="24"/>
              </w:rPr>
              <w:t>用于异常告警抓拍，800万2K超清摄像头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2" w:hRule="atLeast"/>
        </w:trPr>
        <w:tc>
          <w:tcPr>
            <w:tcW w:w="825" w:type="dxa"/>
            <w:vAlign w:val="center"/>
          </w:tcPr>
          <w:p>
            <w:pPr>
              <w:jc w:val="center"/>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4</w:t>
            </w:r>
          </w:p>
        </w:tc>
        <w:tc>
          <w:tcPr>
            <w:tcW w:w="1800" w:type="dxa"/>
            <w:vAlign w:val="center"/>
          </w:tcPr>
          <w:p>
            <w:pPr>
              <w:jc w:val="center"/>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耗材</w:t>
            </w:r>
          </w:p>
        </w:tc>
        <w:tc>
          <w:tcPr>
            <w:tcW w:w="951" w:type="dxa"/>
            <w:vAlign w:val="center"/>
          </w:tcPr>
          <w:p>
            <w:pPr>
              <w:jc w:val="center"/>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批</w:t>
            </w:r>
          </w:p>
        </w:tc>
        <w:tc>
          <w:tcPr>
            <w:tcW w:w="930" w:type="dxa"/>
            <w:vAlign w:val="center"/>
          </w:tcPr>
          <w:p>
            <w:pPr>
              <w:jc w:val="center"/>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1</w:t>
            </w:r>
          </w:p>
        </w:tc>
        <w:tc>
          <w:tcPr>
            <w:tcW w:w="3789" w:type="dxa"/>
            <w:vAlign w:val="center"/>
          </w:tcPr>
          <w:p>
            <w:pPr>
              <w:jc w:val="left"/>
              <w:rPr>
                <w:rFonts w:hint="eastAsia" w:ascii="仿宋" w:hAnsi="仿宋" w:eastAsia="仿宋" w:cs="仿宋"/>
                <w:bCs/>
                <w:color w:val="000000"/>
                <w:sz w:val="24"/>
                <w:szCs w:val="24"/>
              </w:rPr>
            </w:pPr>
            <w:r>
              <w:rPr>
                <w:rFonts w:hint="eastAsia" w:ascii="仿宋" w:hAnsi="仿宋" w:eastAsia="仿宋" w:cs="仿宋"/>
                <w:kern w:val="0"/>
                <w:sz w:val="24"/>
                <w:szCs w:val="24"/>
              </w:rPr>
              <w:t>线管、电源线（6平国标电线）、网线（超五类双屏蔽网线）、</w:t>
            </w:r>
            <w:r>
              <w:rPr>
                <w:rFonts w:hint="eastAsia" w:ascii="仿宋" w:hAnsi="仿宋" w:eastAsia="仿宋" w:cs="仿宋"/>
                <w:kern w:val="0"/>
                <w:sz w:val="24"/>
                <w:szCs w:val="24"/>
                <w:lang w:val="en-US" w:eastAsia="zh-CN"/>
              </w:rPr>
              <w:t>盖板（</w:t>
            </w:r>
            <w:r>
              <w:rPr>
                <w:rFonts w:hint="eastAsia" w:ascii="仿宋" w:hAnsi="仿宋" w:eastAsia="仿宋" w:cs="仿宋"/>
                <w:kern w:val="0"/>
                <w:sz w:val="24"/>
                <w:szCs w:val="24"/>
              </w:rPr>
              <w:t>1MM厚不锈钢并烤漆成深灰色</w:t>
            </w:r>
            <w:r>
              <w:rPr>
                <w:rFonts w:hint="eastAsia" w:ascii="仿宋" w:hAnsi="仿宋" w:eastAsia="仿宋" w:cs="仿宋"/>
                <w:kern w:val="0"/>
                <w:sz w:val="24"/>
                <w:szCs w:val="24"/>
                <w:lang w:val="en-US" w:eastAsia="zh-CN"/>
              </w:rPr>
              <w:t>）</w:t>
            </w:r>
          </w:p>
        </w:tc>
      </w:tr>
    </w:tbl>
    <w:p>
      <w:pPr>
        <w:spacing w:line="578" w:lineRule="exact"/>
        <w:jc w:val="left"/>
        <w:rPr>
          <w:rFonts w:hint="eastAsia" w:ascii="仿宋" w:hAnsi="仿宋" w:eastAsia="仿宋" w:cs="仿宋"/>
          <w:sz w:val="24"/>
          <w:szCs w:val="24"/>
        </w:rPr>
      </w:pPr>
      <w:r>
        <w:rPr>
          <w:rFonts w:hint="eastAsia" w:ascii="仿宋" w:hAnsi="仿宋" w:eastAsia="仿宋" w:cs="仿宋"/>
          <w:sz w:val="24"/>
          <w:szCs w:val="24"/>
        </w:rPr>
        <w:t xml:space="preserve">2.2 </w:t>
      </w:r>
      <w:bookmarkStart w:id="1" w:name="_Toc30232"/>
      <w:r>
        <w:rPr>
          <w:rFonts w:hint="eastAsia" w:ascii="仿宋" w:hAnsi="仿宋" w:eastAsia="仿宋" w:cs="仿宋"/>
          <w:sz w:val="24"/>
          <w:szCs w:val="24"/>
        </w:rPr>
        <w:t>设施设备采购（含安装服务）</w:t>
      </w:r>
      <w:bookmarkEnd w:id="1"/>
    </w:p>
    <w:p>
      <w:pPr>
        <w:spacing w:line="360" w:lineRule="auto"/>
        <w:ind w:firstLine="480" w:firstLineChars="200"/>
        <w:rPr>
          <w:rFonts w:hint="eastAsia" w:ascii="仿宋" w:hAnsi="仿宋" w:eastAsia="仿宋" w:cs="仿宋"/>
          <w:b/>
          <w:bCs/>
          <w:sz w:val="24"/>
        </w:rPr>
      </w:pPr>
      <w:r>
        <w:rPr>
          <w:rFonts w:hint="eastAsia" w:ascii="仿宋" w:hAnsi="仿宋" w:eastAsia="仿宋" w:cs="仿宋"/>
          <w:sz w:val="24"/>
        </w:rPr>
        <w:t>2.2.1</w:t>
      </w:r>
      <w:r>
        <w:rPr>
          <w:rFonts w:hint="eastAsia" w:ascii="仿宋" w:hAnsi="仿宋" w:eastAsia="仿宋" w:cs="仿宋"/>
          <w:b/>
          <w:bCs/>
          <w:sz w:val="24"/>
        </w:rPr>
        <w:t>.实施要求:</w:t>
      </w:r>
    </w:p>
    <w:p>
      <w:pPr>
        <w:wordWrap/>
        <w:spacing w:line="360" w:lineRule="auto"/>
        <w:ind w:firstLine="480" w:firstLineChars="200"/>
        <w:rPr>
          <w:rFonts w:hint="eastAsia" w:ascii="仿宋" w:hAnsi="仿宋" w:eastAsia="仿宋" w:cs="仿宋"/>
          <w:sz w:val="24"/>
        </w:rPr>
      </w:pPr>
      <w:r>
        <w:rPr>
          <w:rFonts w:hint="eastAsia" w:ascii="仿宋" w:hAnsi="仿宋" w:eastAsia="仿宋" w:cs="仿宋"/>
          <w:sz w:val="24"/>
        </w:rPr>
        <w:t>（1）施工过程以安全为主，具备安全施救等一切必要条件，对原有强弱电不造成破坏和影响。</w:t>
      </w:r>
    </w:p>
    <w:p>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（2）施工人员必须具备对应相关资质，严格按照相关国家标准施工，严禁偷工减料；</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（3）施工时间内项目负责人必须在场，对施工过程和结果负责和把关，严格按照项目要求进行落实。</w:t>
      </w:r>
    </w:p>
    <w:p>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2.2.2.行为规范要求</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（1）中标方派驻人员需要严格遵守用户单位的规章制度，严格按照用户单位相应的规章制度办事。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（2）中标方与用户单位其他各合作方在协同工作时，需要密切配合，同时要将双方协商的工作方案及时反馈到用户单位负责人员，再确定落实与否。</w:t>
      </w:r>
    </w:p>
    <w:p>
      <w:pPr>
        <w:spacing w:line="360" w:lineRule="auto"/>
        <w:ind w:firstLine="482" w:firstLineChars="200"/>
        <w:rPr>
          <w:rFonts w:hint="eastAsia" w:ascii="仿宋" w:hAnsi="仿宋" w:eastAsia="仿宋" w:cs="仿宋"/>
          <w:sz w:val="24"/>
          <w:lang w:val="en-US" w:eastAsia="zh-CN"/>
        </w:rPr>
      </w:pPr>
      <w:r>
        <w:rPr>
          <w:rFonts w:hint="eastAsia" w:ascii="仿宋" w:hAnsi="仿宋" w:eastAsia="仿宋" w:cs="仿宋"/>
          <w:b/>
          <w:bCs/>
          <w:sz w:val="24"/>
        </w:rPr>
        <w:t>2.2.3.成果要求</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按照馆方要求该区域实现24小时自助服务。</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）涉及到软件的部分，提供软件使用说明文档，并进行相应培训；</w:t>
      </w:r>
    </w:p>
    <w:p>
      <w:pPr>
        <w:pStyle w:val="2"/>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）提交相关施工图留存。</w:t>
      </w:r>
    </w:p>
    <w:p>
      <w:pPr>
        <w:spacing w:line="560" w:lineRule="exact"/>
        <w:rPr>
          <w:rFonts w:hint="eastAsia" w:ascii="仿宋" w:hAnsi="仿宋" w:eastAsia="仿宋" w:cs="仿宋"/>
          <w:sz w:val="24"/>
          <w:szCs w:val="24"/>
        </w:rPr>
      </w:pPr>
      <w:r>
        <w:rPr>
          <w:rFonts w:hint="eastAsia" w:ascii="仿宋" w:hAnsi="仿宋" w:eastAsia="仿宋" w:cs="仿宋"/>
          <w:sz w:val="24"/>
          <w:szCs w:val="24"/>
        </w:rPr>
        <w:t>三、供应商资格要求</w:t>
      </w:r>
    </w:p>
    <w:p>
      <w:pPr>
        <w:widowControl/>
        <w:spacing w:line="56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1、具有独立法人资格且经营范围须包含</w:t>
      </w:r>
      <w:r>
        <w:rPr>
          <w:rFonts w:hint="eastAsia" w:ascii="仿宋" w:hAnsi="仿宋" w:eastAsia="仿宋" w:cs="仿宋"/>
          <w:i w:val="0"/>
          <w:iCs w:val="0"/>
          <w:caps w:val="0"/>
          <w:color w:val="auto"/>
          <w:spacing w:val="0"/>
          <w:sz w:val="24"/>
          <w:szCs w:val="24"/>
        </w:rPr>
        <w:t>计算机软、硬件系统及其应用网络产品、电子通讯设备</w:t>
      </w:r>
      <w:r>
        <w:rPr>
          <w:rFonts w:hint="eastAsia" w:ascii="仿宋" w:hAnsi="仿宋" w:eastAsia="仿宋" w:cs="仿宋"/>
          <w:i w:val="0"/>
          <w:iCs w:val="0"/>
          <w:caps w:val="0"/>
          <w:color w:val="auto"/>
          <w:spacing w:val="0"/>
          <w:sz w:val="24"/>
          <w:szCs w:val="24"/>
          <w:lang w:val="en-US" w:eastAsia="zh-CN"/>
        </w:rPr>
        <w:t>等资质</w:t>
      </w:r>
      <w:r>
        <w:rPr>
          <w:rFonts w:hint="eastAsia" w:ascii="仿宋" w:hAnsi="仿宋" w:eastAsia="仿宋" w:cs="仿宋"/>
          <w:kern w:val="0"/>
          <w:sz w:val="24"/>
          <w:szCs w:val="24"/>
        </w:rPr>
        <w:t>（提供合法有效的营业执照原件扫描件，原件备查；如深圳企业营业执照未反映经营范围，须提供深圳市市场监督管理局网站关于供应商经营范围查询结果的截图）；</w:t>
      </w:r>
    </w:p>
    <w:p>
      <w:pPr>
        <w:widowControl/>
        <w:spacing w:line="560" w:lineRule="exact"/>
        <w:ind w:firstLine="480" w:firstLineChars="200"/>
        <w:jc w:val="left"/>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kern w:val="0"/>
          <w:sz w:val="24"/>
          <w:szCs w:val="24"/>
        </w:rPr>
        <w:t>2、</w:t>
      </w:r>
      <w:r>
        <w:rPr>
          <w:rFonts w:hint="eastAsia" w:ascii="仿宋" w:hAnsi="仿宋" w:eastAsia="仿宋" w:cs="仿宋"/>
          <w:i w:val="0"/>
          <w:iCs w:val="0"/>
          <w:caps w:val="0"/>
          <w:color w:val="auto"/>
          <w:spacing w:val="0"/>
          <w:sz w:val="24"/>
          <w:szCs w:val="24"/>
        </w:rPr>
        <w:t>具备</w:t>
      </w:r>
      <w:r>
        <w:rPr>
          <w:rFonts w:hint="eastAsia" w:ascii="仿宋" w:hAnsi="仿宋" w:eastAsia="仿宋" w:cs="仿宋"/>
          <w:i w:val="0"/>
          <w:iCs w:val="0"/>
          <w:caps w:val="0"/>
          <w:color w:val="auto"/>
          <w:spacing w:val="0"/>
          <w:sz w:val="24"/>
          <w:szCs w:val="24"/>
          <w:lang w:val="en-US" w:eastAsia="zh-CN"/>
        </w:rPr>
        <w:t>丰富的实施24小时自助图书馆经验。</w:t>
      </w:r>
    </w:p>
    <w:p>
      <w:pPr>
        <w:widowControl/>
        <w:spacing w:line="560" w:lineRule="exact"/>
        <w:ind w:firstLine="480" w:firstLineChars="200"/>
        <w:jc w:val="left"/>
        <w:rPr>
          <w:rFonts w:hint="eastAsia" w:ascii="仿宋" w:hAnsi="仿宋" w:eastAsia="仿宋" w:cs="仿宋"/>
          <w:kern w:val="0"/>
          <w:sz w:val="24"/>
          <w:szCs w:val="24"/>
        </w:rPr>
      </w:pPr>
      <w:r>
        <w:rPr>
          <w:rFonts w:hint="eastAsia" w:ascii="仿宋" w:hAnsi="仿宋" w:eastAsia="仿宋" w:cs="仿宋"/>
          <w:i w:val="0"/>
          <w:iCs w:val="0"/>
          <w:caps w:val="0"/>
          <w:color w:val="auto"/>
          <w:spacing w:val="0"/>
          <w:sz w:val="24"/>
          <w:szCs w:val="24"/>
          <w:lang w:val="en-US" w:eastAsia="zh-CN"/>
        </w:rPr>
        <w:t>3、本项目不接受联合体。</w:t>
      </w:r>
    </w:p>
    <w:p>
      <w:pPr>
        <w:spacing w:line="560" w:lineRule="exact"/>
        <w:rPr>
          <w:rFonts w:hint="eastAsia" w:ascii="仿宋" w:hAnsi="仿宋" w:eastAsia="仿宋" w:cs="仿宋"/>
          <w:sz w:val="24"/>
          <w:szCs w:val="24"/>
        </w:rPr>
      </w:pPr>
      <w:r>
        <w:rPr>
          <w:rFonts w:hint="eastAsia" w:ascii="仿宋" w:hAnsi="仿宋" w:eastAsia="仿宋" w:cs="仿宋"/>
          <w:sz w:val="24"/>
          <w:szCs w:val="24"/>
        </w:rPr>
        <w:t>四、评标定标方法</w:t>
      </w:r>
    </w:p>
    <w:p>
      <w:pPr>
        <w:spacing w:line="578"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本项目采用综合评分法，得分最高的供应商即为中选供应商。定标结果由光明区图书馆24小时自助图书馆升级改造项目采购小组共同评审并通过</w:t>
      </w:r>
      <w:r>
        <w:rPr>
          <w:rFonts w:hint="eastAsia" w:ascii="仿宋" w:hAnsi="仿宋" w:eastAsia="仿宋" w:cs="仿宋"/>
          <w:sz w:val="24"/>
          <w:szCs w:val="24"/>
          <w:lang w:val="en-US" w:eastAsia="zh-CN"/>
        </w:rPr>
        <w:t>单位负责人</w:t>
      </w:r>
      <w:r>
        <w:rPr>
          <w:rFonts w:hint="eastAsia" w:ascii="仿宋" w:hAnsi="仿宋" w:eastAsia="仿宋" w:cs="仿宋"/>
          <w:sz w:val="24"/>
          <w:szCs w:val="24"/>
        </w:rPr>
        <w:t>后共同商定。</w:t>
      </w:r>
    </w:p>
    <w:p>
      <w:pPr>
        <w:spacing w:line="578" w:lineRule="exact"/>
        <w:rPr>
          <w:rFonts w:hint="eastAsia" w:ascii="仿宋" w:hAnsi="仿宋" w:eastAsia="仿宋" w:cs="仿宋"/>
          <w:sz w:val="24"/>
          <w:szCs w:val="24"/>
        </w:rPr>
      </w:pPr>
      <w:r>
        <w:rPr>
          <w:rFonts w:hint="eastAsia" w:ascii="仿宋" w:hAnsi="仿宋" w:eastAsia="仿宋" w:cs="仿宋"/>
          <w:sz w:val="24"/>
          <w:szCs w:val="24"/>
        </w:rPr>
        <w:t>五、商务需求</w:t>
      </w:r>
    </w:p>
    <w:p>
      <w:pPr>
        <w:spacing w:line="578" w:lineRule="exact"/>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rPr>
        <w:t>（一）服务时间：合同签订之日起</w:t>
      </w:r>
      <w:r>
        <w:rPr>
          <w:rFonts w:hint="eastAsia" w:ascii="仿宋" w:hAnsi="仿宋" w:eastAsia="仿宋" w:cs="仿宋"/>
          <w:sz w:val="24"/>
          <w:szCs w:val="24"/>
          <w:lang w:val="en-US" w:eastAsia="zh-CN"/>
        </w:rPr>
        <w:t>至2021年12月7日。</w:t>
      </w:r>
    </w:p>
    <w:p>
      <w:pPr>
        <w:spacing w:line="578" w:lineRule="exact"/>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rPr>
        <w:t>（二）</w:t>
      </w:r>
      <w:r>
        <w:rPr>
          <w:rFonts w:hint="eastAsia" w:ascii="仿宋" w:hAnsi="仿宋" w:eastAsia="仿宋" w:cs="仿宋"/>
          <w:sz w:val="24"/>
          <w:szCs w:val="24"/>
          <w:lang w:val="en-US" w:eastAsia="zh-CN"/>
        </w:rPr>
        <w:t>实施</w:t>
      </w:r>
      <w:r>
        <w:rPr>
          <w:rFonts w:hint="eastAsia" w:ascii="仿宋" w:hAnsi="仿宋" w:eastAsia="仿宋" w:cs="仿宋"/>
          <w:sz w:val="24"/>
          <w:szCs w:val="24"/>
        </w:rPr>
        <w:t>地点：</w:t>
      </w:r>
      <w:r>
        <w:rPr>
          <w:rFonts w:hint="eastAsia" w:ascii="仿宋" w:hAnsi="仿宋" w:eastAsia="仿宋" w:cs="仿宋"/>
          <w:bCs/>
          <w:sz w:val="24"/>
          <w:szCs w:val="24"/>
        </w:rPr>
        <w:t>光明区</w:t>
      </w:r>
      <w:r>
        <w:rPr>
          <w:rFonts w:hint="eastAsia" w:ascii="仿宋" w:hAnsi="仿宋" w:eastAsia="仿宋" w:cs="仿宋"/>
          <w:bCs/>
          <w:sz w:val="24"/>
          <w:szCs w:val="24"/>
          <w:lang w:val="en-US" w:eastAsia="zh-CN"/>
        </w:rPr>
        <w:t>图书馆</w:t>
      </w:r>
    </w:p>
    <w:p>
      <w:pPr>
        <w:spacing w:line="578"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（三）报价要求：</w:t>
      </w:r>
    </w:p>
    <w:p>
      <w:pPr>
        <w:spacing w:line="578"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pPr>
        <w:spacing w:line="578"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2.投标供应商应当根据本企业的成本自行决定报价，但不得以低于其企业成本的报价投标。</w:t>
      </w:r>
    </w:p>
    <w:p>
      <w:pPr>
        <w:spacing w:line="578"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3.投标供应商的报价不得超过项目预算金额。</w:t>
      </w:r>
    </w:p>
    <w:p>
      <w:pPr>
        <w:spacing w:line="578"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4.投标供应商的报价，应当是本项目采购范围和采购文件及合同条款上所列的各项内容中所述的全部，不得以任何理由予以重复。</w:t>
      </w:r>
    </w:p>
    <w:p>
      <w:pPr>
        <w:spacing w:line="578"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spacing w:line="578"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6.投标供应商应先到项目地点踏勘以充分了解项目的位置、情况、道路及任何其它足以影响投标报价的情况，任何因忽视或误解项目情况而导致的索赔或服务期限延长申请将不获批准。</w:t>
      </w:r>
    </w:p>
    <w:p>
      <w:pPr>
        <w:spacing w:line="578"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78" w:lineRule="exact"/>
        <w:ind w:firstLine="480" w:firstLineChars="200"/>
        <w:rPr>
          <w:rFonts w:ascii="仿宋" w:hAnsi="仿宋" w:eastAsia="仿宋" w:cs="仿宋"/>
        </w:rPr>
      </w:pPr>
      <w:r>
        <w:rPr>
          <w:rFonts w:hint="eastAsia" w:ascii="仿宋" w:hAnsi="仿宋" w:eastAsia="仿宋" w:cs="仿宋"/>
          <w:sz w:val="24"/>
          <w:szCs w:val="24"/>
          <w:lang w:val="en-US" w:eastAsia="zh-CN"/>
        </w:rPr>
        <w:t>六</w:t>
      </w:r>
      <w:r>
        <w:rPr>
          <w:rFonts w:hint="eastAsia" w:ascii="仿宋" w:hAnsi="仿宋" w:eastAsia="仿宋" w:cs="仿宋"/>
          <w:sz w:val="24"/>
          <w:szCs w:val="24"/>
        </w:rPr>
        <w:t>、警示条款：光明区公共文化艺术和体育中心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4AEEED"/>
    <w:multiLevelType w:val="singleLevel"/>
    <w:tmpl w:val="B64AEEED"/>
    <w:lvl w:ilvl="0" w:tentative="0">
      <w:start w:val="1"/>
      <w:numFmt w:val="chineseCounting"/>
      <w:suff w:val="nothing"/>
      <w:lvlText w:val="%1、"/>
      <w:lvlJc w:val="left"/>
      <w:rPr>
        <w:rFonts w:hint="eastAsia"/>
      </w:rPr>
    </w:lvl>
  </w:abstractNum>
  <w:abstractNum w:abstractNumId="1">
    <w:nsid w:val="5BAA5062"/>
    <w:multiLevelType w:val="singleLevel"/>
    <w:tmpl w:val="5BAA506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354FE"/>
    <w:rsid w:val="0000083B"/>
    <w:rsid w:val="00115F21"/>
    <w:rsid w:val="00183425"/>
    <w:rsid w:val="001F12A2"/>
    <w:rsid w:val="00302124"/>
    <w:rsid w:val="003B1389"/>
    <w:rsid w:val="00623EE2"/>
    <w:rsid w:val="00646EAA"/>
    <w:rsid w:val="00740D1F"/>
    <w:rsid w:val="00817127"/>
    <w:rsid w:val="00817DF5"/>
    <w:rsid w:val="00892302"/>
    <w:rsid w:val="00AB2C27"/>
    <w:rsid w:val="00BE7EFF"/>
    <w:rsid w:val="00C3095D"/>
    <w:rsid w:val="00C517C4"/>
    <w:rsid w:val="00DB16B4"/>
    <w:rsid w:val="00DB3773"/>
    <w:rsid w:val="00DE62FB"/>
    <w:rsid w:val="00E54B2F"/>
    <w:rsid w:val="00E82D1B"/>
    <w:rsid w:val="00E9216D"/>
    <w:rsid w:val="00F93533"/>
    <w:rsid w:val="01427780"/>
    <w:rsid w:val="032C17C4"/>
    <w:rsid w:val="04CF3C1F"/>
    <w:rsid w:val="058509FA"/>
    <w:rsid w:val="06986E51"/>
    <w:rsid w:val="0753245A"/>
    <w:rsid w:val="08D31306"/>
    <w:rsid w:val="09831197"/>
    <w:rsid w:val="0A877E1D"/>
    <w:rsid w:val="0DBE61DE"/>
    <w:rsid w:val="0E562194"/>
    <w:rsid w:val="103747C3"/>
    <w:rsid w:val="107C1B48"/>
    <w:rsid w:val="11657F37"/>
    <w:rsid w:val="1170720C"/>
    <w:rsid w:val="125B1CBF"/>
    <w:rsid w:val="138E37D9"/>
    <w:rsid w:val="139F121D"/>
    <w:rsid w:val="14666F5E"/>
    <w:rsid w:val="15647EF7"/>
    <w:rsid w:val="173567F3"/>
    <w:rsid w:val="17AD281A"/>
    <w:rsid w:val="1855208A"/>
    <w:rsid w:val="19033563"/>
    <w:rsid w:val="1A550B4A"/>
    <w:rsid w:val="1A740595"/>
    <w:rsid w:val="1A885306"/>
    <w:rsid w:val="1BE51284"/>
    <w:rsid w:val="1CF3499F"/>
    <w:rsid w:val="1D1F0921"/>
    <w:rsid w:val="1D3D1B55"/>
    <w:rsid w:val="1ED83063"/>
    <w:rsid w:val="1F373CBC"/>
    <w:rsid w:val="20575070"/>
    <w:rsid w:val="20695429"/>
    <w:rsid w:val="214624B7"/>
    <w:rsid w:val="234C55D5"/>
    <w:rsid w:val="24ED175F"/>
    <w:rsid w:val="250916C1"/>
    <w:rsid w:val="25F97FE1"/>
    <w:rsid w:val="261356E8"/>
    <w:rsid w:val="27066EED"/>
    <w:rsid w:val="288428AF"/>
    <w:rsid w:val="289D3153"/>
    <w:rsid w:val="28B32791"/>
    <w:rsid w:val="297D7CF0"/>
    <w:rsid w:val="29C84CE2"/>
    <w:rsid w:val="2B0748C6"/>
    <w:rsid w:val="2DF07EB9"/>
    <w:rsid w:val="312E29DC"/>
    <w:rsid w:val="32250C73"/>
    <w:rsid w:val="338B75F5"/>
    <w:rsid w:val="34216634"/>
    <w:rsid w:val="34480BB1"/>
    <w:rsid w:val="35C37C1D"/>
    <w:rsid w:val="360534A7"/>
    <w:rsid w:val="36763E66"/>
    <w:rsid w:val="36FA3193"/>
    <w:rsid w:val="370740C0"/>
    <w:rsid w:val="38792EBF"/>
    <w:rsid w:val="3B0B24D7"/>
    <w:rsid w:val="3FE95E2E"/>
    <w:rsid w:val="4207292E"/>
    <w:rsid w:val="42846315"/>
    <w:rsid w:val="43D669FA"/>
    <w:rsid w:val="43DC0A62"/>
    <w:rsid w:val="46480809"/>
    <w:rsid w:val="47EE2E84"/>
    <w:rsid w:val="48665D29"/>
    <w:rsid w:val="49B91625"/>
    <w:rsid w:val="4AC8523D"/>
    <w:rsid w:val="4B814DBB"/>
    <w:rsid w:val="4DC755EE"/>
    <w:rsid w:val="4E2E6085"/>
    <w:rsid w:val="4F6A7264"/>
    <w:rsid w:val="50CF1C95"/>
    <w:rsid w:val="519F7282"/>
    <w:rsid w:val="51AC7357"/>
    <w:rsid w:val="51E814B5"/>
    <w:rsid w:val="53D051F2"/>
    <w:rsid w:val="544366D7"/>
    <w:rsid w:val="56BA09AE"/>
    <w:rsid w:val="57297F4F"/>
    <w:rsid w:val="58F41C69"/>
    <w:rsid w:val="59966E6F"/>
    <w:rsid w:val="59E278F1"/>
    <w:rsid w:val="5C1B5B05"/>
    <w:rsid w:val="5C5B02FD"/>
    <w:rsid w:val="5D166FE0"/>
    <w:rsid w:val="5E0822D5"/>
    <w:rsid w:val="5EDE6A2C"/>
    <w:rsid w:val="5F6A1FF1"/>
    <w:rsid w:val="605A1271"/>
    <w:rsid w:val="611976D1"/>
    <w:rsid w:val="62DF25EB"/>
    <w:rsid w:val="64BB583B"/>
    <w:rsid w:val="66431B26"/>
    <w:rsid w:val="6647447C"/>
    <w:rsid w:val="676B5551"/>
    <w:rsid w:val="67FC4779"/>
    <w:rsid w:val="69027119"/>
    <w:rsid w:val="691D007E"/>
    <w:rsid w:val="697A2E34"/>
    <w:rsid w:val="69F95C4F"/>
    <w:rsid w:val="6B937CCB"/>
    <w:rsid w:val="6E8C7CCE"/>
    <w:rsid w:val="6EF23617"/>
    <w:rsid w:val="71C752E1"/>
    <w:rsid w:val="71D7337C"/>
    <w:rsid w:val="72D04EE1"/>
    <w:rsid w:val="730E6C49"/>
    <w:rsid w:val="74D843AF"/>
    <w:rsid w:val="76B74F3F"/>
    <w:rsid w:val="77F320C3"/>
    <w:rsid w:val="791B405B"/>
    <w:rsid w:val="7A924968"/>
    <w:rsid w:val="7C844D47"/>
    <w:rsid w:val="7D170C3D"/>
    <w:rsid w:val="7D8A1FEF"/>
    <w:rsid w:val="7EF354FE"/>
    <w:rsid w:val="7F7A12BD"/>
    <w:rsid w:val="7F816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unhideWhenUsed/>
    <w:qFormat/>
    <w:uiPriority w:val="0"/>
    <w:pPr>
      <w:spacing w:after="120"/>
    </w:pPr>
    <w:rPr>
      <w:rFonts w:ascii="Calibri" w:hAnsi="Calibri"/>
      <w:kern w:val="0"/>
      <w:sz w:val="20"/>
      <w:szCs w:val="20"/>
    </w:rPr>
  </w:style>
  <w:style w:type="paragraph" w:styleId="4">
    <w:name w:val="Normal Indent"/>
    <w:basedOn w:val="1"/>
    <w:qFormat/>
    <w:uiPriority w:val="0"/>
    <w:pPr>
      <w:ind w:firstLine="420"/>
    </w:pPr>
    <w:rPr>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1537</Words>
  <Characters>8763</Characters>
  <Lines>73</Lines>
  <Paragraphs>20</Paragraphs>
  <TotalTime>4</TotalTime>
  <ScaleCrop>false</ScaleCrop>
  <LinksUpToDate>false</LinksUpToDate>
  <CharactersWithSpaces>10280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2020-09-24T01:41:00Z</dcterms:created>
  <dc:creator>菱珊</dc:creator>
  <cp:lastModifiedBy> 许德寿.</cp:lastModifiedBy>
  <cp:lastPrinted>2021-10-26T02:44:00Z</cp:lastPrinted>
  <dcterms:modified xsi:type="dcterms:W3CDTF">2021-11-03T09:46:52Z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A4D99C8D008C4782A240C66DA034C399</vt:lpwstr>
  </property>
</Properties>
</file>