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4"/>
          <w:szCs w:val="44"/>
        </w:rPr>
      </w:pPr>
      <w:bookmarkStart w:id="0" w:name="_GoBack"/>
      <w:r>
        <w:rPr>
          <w:rFonts w:hint="eastAsia" w:ascii="宋体" w:hAnsi="宋体" w:eastAsia="宋体" w:cs="宋体"/>
          <w:b/>
          <w:bCs w:val="0"/>
          <w:color w:val="auto"/>
          <w:sz w:val="44"/>
          <w:szCs w:val="44"/>
          <w:highlight w:val="none"/>
          <w:lang w:eastAsia="zh-CN"/>
        </w:rPr>
        <w:t>零星采购图书项目</w:t>
      </w:r>
      <w:r>
        <w:rPr>
          <w:rFonts w:hint="eastAsia"/>
          <w:b/>
          <w:bCs/>
          <w:color w:val="auto"/>
          <w:sz w:val="44"/>
          <w:szCs w:val="44"/>
        </w:rPr>
        <w:t>综合评分表</w:t>
      </w:r>
    </w:p>
    <w:bookmarkEnd w:id="0"/>
    <w:p>
      <w:pPr>
        <w:rPr>
          <w:color w:val="auto"/>
        </w:rPr>
      </w:pPr>
    </w:p>
    <w:p>
      <w:pPr>
        <w:rPr>
          <w:color w:val="auto"/>
        </w:rPr>
      </w:pPr>
    </w:p>
    <w:tbl>
      <w:tblPr>
        <w:tblStyle w:val="4"/>
        <w:tblW w:w="83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1217"/>
        <w:gridCol w:w="952"/>
        <w:gridCol w:w="55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72" w:hRule="atLeast"/>
          <w:jc w:val="center"/>
        </w:trPr>
        <w:tc>
          <w:tcPr>
            <w:tcW w:w="1897" w:type="dxa"/>
            <w:gridSpan w:val="2"/>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spacing w:line="276" w:lineRule="auto"/>
              <w:jc w:val="center"/>
              <w:rPr>
                <w:rFonts w:ascii="宋体" w:hAnsi="宋体" w:cs="宋体"/>
                <w:b/>
                <w:bCs/>
                <w:color w:val="auto"/>
                <w:sz w:val="24"/>
                <w:szCs w:val="24"/>
              </w:rPr>
            </w:pPr>
            <w:r>
              <w:rPr>
                <w:rFonts w:hint="eastAsia" w:cs="宋体"/>
                <w:b/>
                <w:color w:val="auto"/>
                <w:sz w:val="24"/>
                <w:szCs w:val="24"/>
              </w:rPr>
              <w:t>评分项</w:t>
            </w:r>
          </w:p>
        </w:tc>
        <w:tc>
          <w:tcPr>
            <w:tcW w:w="6495" w:type="dxa"/>
            <w:gridSpan w:val="2"/>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spacing w:line="276" w:lineRule="auto"/>
              <w:jc w:val="center"/>
              <w:rPr>
                <w:rFonts w:ascii="宋体" w:hAnsi="宋体" w:cs="宋体"/>
                <w:b/>
                <w:bCs/>
                <w:color w:val="auto"/>
                <w:sz w:val="24"/>
                <w:szCs w:val="24"/>
              </w:rPr>
            </w:pPr>
            <w:r>
              <w:rPr>
                <w:rFonts w:hint="eastAsia" w:cs="宋体"/>
                <w:b/>
                <w:color w:val="auto"/>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3" w:hRule="atLeast"/>
          <w:jc w:val="center"/>
        </w:trPr>
        <w:tc>
          <w:tcPr>
            <w:tcW w:w="1897" w:type="dxa"/>
            <w:gridSpan w:val="2"/>
            <w:tcBorders>
              <w:top w:val="single" w:color="000000" w:sz="8" w:space="0"/>
              <w:left w:val="single" w:color="000000" w:sz="8" w:space="0"/>
              <w:bottom w:val="single" w:color="000000" w:sz="8" w:space="0"/>
              <w:right w:val="single" w:color="000000" w:sz="8" w:space="0"/>
            </w:tcBorders>
            <w:noWrap w:val="0"/>
            <w:vAlign w:val="center"/>
          </w:tcPr>
          <w:p>
            <w:pPr>
              <w:spacing w:line="276" w:lineRule="auto"/>
              <w:jc w:val="center"/>
              <w:rPr>
                <w:rFonts w:ascii="宋体" w:hAnsi="宋体" w:cs="宋体"/>
                <w:b/>
                <w:bCs/>
                <w:color w:val="auto"/>
                <w:sz w:val="32"/>
                <w:szCs w:val="32"/>
                <w:highlight w:val="none"/>
              </w:rPr>
            </w:pPr>
            <w:r>
              <w:rPr>
                <w:rFonts w:hint="eastAsia"/>
                <w:b/>
                <w:bCs/>
                <w:color w:val="auto"/>
                <w:sz w:val="24"/>
                <w:szCs w:val="32"/>
                <w:lang w:eastAsia="zh-CN"/>
              </w:rPr>
              <w:t>一、</w:t>
            </w:r>
            <w:r>
              <w:rPr>
                <w:rFonts w:hint="eastAsia"/>
                <w:b/>
                <w:bCs/>
                <w:color w:val="auto"/>
                <w:sz w:val="24"/>
                <w:szCs w:val="32"/>
              </w:rPr>
              <w:t>价格</w:t>
            </w:r>
          </w:p>
        </w:tc>
        <w:tc>
          <w:tcPr>
            <w:tcW w:w="6495" w:type="dxa"/>
            <w:gridSpan w:val="2"/>
            <w:tcBorders>
              <w:top w:val="single" w:color="000000" w:sz="8" w:space="0"/>
              <w:left w:val="single" w:color="000000" w:sz="8" w:space="0"/>
              <w:bottom w:val="single" w:color="000000" w:sz="8" w:space="0"/>
              <w:right w:val="single" w:color="000000" w:sz="8" w:space="0"/>
            </w:tcBorders>
            <w:noWrap w:val="0"/>
            <w:vAlign w:val="center"/>
          </w:tcPr>
          <w:p>
            <w:pPr>
              <w:spacing w:line="276" w:lineRule="auto"/>
              <w:jc w:val="center"/>
              <w:rPr>
                <w:rFonts w:ascii="宋体" w:hAnsi="宋体" w:cs="宋体"/>
                <w:b/>
                <w:bCs/>
                <w:color w:val="auto"/>
                <w:sz w:val="32"/>
                <w:szCs w:val="32"/>
                <w:highlight w:val="none"/>
              </w:rPr>
            </w:pPr>
            <w:r>
              <w:rPr>
                <w:rFonts w:hint="eastAsia"/>
                <w:b/>
                <w:bCs/>
                <w:color w:val="auto"/>
                <w:sz w:val="24"/>
                <w:szCs w:val="32"/>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tcBorders>
              <w:top w:val="single" w:color="000000" w:sz="8" w:space="0"/>
              <w:left w:val="single" w:color="000000" w:sz="8" w:space="0"/>
              <w:bottom w:val="single" w:color="000000" w:sz="8" w:space="0"/>
              <w:right w:val="single" w:color="000000" w:sz="8" w:space="0"/>
            </w:tcBorders>
            <w:noWrap w:val="0"/>
            <w:vAlign w:val="center"/>
          </w:tcPr>
          <w:p>
            <w:pPr>
              <w:spacing w:after="60" w:line="276" w:lineRule="auto"/>
              <w:jc w:val="center"/>
              <w:rPr>
                <w:rFonts w:ascii="宋体" w:hAnsi="宋体" w:cs="宋体"/>
                <w:color w:val="auto"/>
                <w:szCs w:val="21"/>
              </w:rPr>
            </w:pPr>
            <w:r>
              <w:rPr>
                <w:rFonts w:hint="eastAsia" w:cs="宋体"/>
                <w:color w:val="auto"/>
              </w:rPr>
              <w:t>序号</w:t>
            </w:r>
          </w:p>
        </w:tc>
        <w:tc>
          <w:tcPr>
            <w:tcW w:w="1217" w:type="dxa"/>
            <w:tcBorders>
              <w:top w:val="single" w:color="000000" w:sz="8" w:space="0"/>
              <w:left w:val="single" w:color="000000" w:sz="8" w:space="0"/>
              <w:bottom w:val="single" w:color="000000" w:sz="8" w:space="0"/>
              <w:right w:val="single" w:color="000000" w:sz="8" w:space="0"/>
            </w:tcBorders>
            <w:noWrap w:val="0"/>
            <w:vAlign w:val="center"/>
          </w:tcPr>
          <w:p>
            <w:pPr>
              <w:spacing w:after="60" w:line="276" w:lineRule="auto"/>
              <w:jc w:val="center"/>
              <w:rPr>
                <w:color w:val="auto"/>
              </w:rPr>
            </w:pPr>
            <w:r>
              <w:rPr>
                <w:rFonts w:hint="eastAsia" w:cs="宋体"/>
                <w:color w:val="auto"/>
              </w:rPr>
              <w:t>评分因素</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pPr>
              <w:spacing w:after="60" w:line="276" w:lineRule="auto"/>
              <w:jc w:val="center"/>
              <w:rPr>
                <w:color w:val="auto"/>
              </w:rPr>
            </w:pPr>
            <w:r>
              <w:rPr>
                <w:rFonts w:hint="eastAsia" w:cs="宋体"/>
                <w:color w:val="auto"/>
              </w:rPr>
              <w:t>权重</w:t>
            </w:r>
          </w:p>
        </w:tc>
        <w:tc>
          <w:tcPr>
            <w:tcW w:w="5543" w:type="dxa"/>
            <w:tcBorders>
              <w:top w:val="single" w:color="000000" w:sz="8" w:space="0"/>
              <w:left w:val="single" w:color="000000" w:sz="8" w:space="0"/>
              <w:bottom w:val="single" w:color="000000" w:sz="8" w:space="0"/>
              <w:right w:val="single" w:color="000000" w:sz="8" w:space="0"/>
            </w:tcBorders>
            <w:noWrap w:val="0"/>
            <w:vAlign w:val="center"/>
          </w:tcPr>
          <w:p>
            <w:pPr>
              <w:spacing w:after="60" w:line="276" w:lineRule="auto"/>
              <w:jc w:val="center"/>
              <w:rPr>
                <w:color w:val="auto"/>
              </w:rPr>
            </w:pPr>
            <w:r>
              <w:rPr>
                <w:rFonts w:hint="eastAsia" w:cs="宋体"/>
                <w:color w:val="auto"/>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tcBorders>
              <w:top w:val="single" w:color="000000" w:sz="8" w:space="0"/>
              <w:left w:val="single" w:color="000000" w:sz="8" w:space="0"/>
              <w:bottom w:val="single" w:color="000000" w:sz="8" w:space="0"/>
              <w:right w:val="single" w:color="000000" w:sz="8" w:space="0"/>
            </w:tcBorders>
            <w:noWrap w:val="0"/>
            <w:vAlign w:val="center"/>
          </w:tcPr>
          <w:p>
            <w:pPr>
              <w:spacing w:after="60" w:line="276" w:lineRule="auto"/>
              <w:jc w:val="center"/>
              <w:rPr>
                <w:rFonts w:hint="eastAsia" w:eastAsia="宋体" w:cs="宋体"/>
                <w:color w:val="auto"/>
                <w:lang w:val="en-US" w:eastAsia="zh-CN"/>
              </w:rPr>
            </w:pPr>
            <w:r>
              <w:rPr>
                <w:rFonts w:hint="eastAsia" w:cs="宋体"/>
                <w:color w:val="auto"/>
                <w:lang w:val="en-US" w:eastAsia="zh-CN"/>
              </w:rPr>
              <w:t>1</w:t>
            </w:r>
          </w:p>
        </w:tc>
        <w:tc>
          <w:tcPr>
            <w:tcW w:w="1217" w:type="dxa"/>
            <w:tcBorders>
              <w:top w:val="single" w:color="000000" w:sz="8" w:space="0"/>
              <w:left w:val="single" w:color="000000" w:sz="8" w:space="0"/>
              <w:bottom w:val="single" w:color="000000" w:sz="8" w:space="0"/>
              <w:right w:val="single" w:color="000000" w:sz="8" w:space="0"/>
            </w:tcBorders>
            <w:noWrap w:val="0"/>
            <w:vAlign w:val="center"/>
          </w:tcPr>
          <w:p>
            <w:pPr>
              <w:spacing w:after="60" w:line="276" w:lineRule="auto"/>
              <w:jc w:val="center"/>
              <w:rPr>
                <w:rFonts w:hint="eastAsia" w:cs="宋体"/>
                <w:color w:val="auto"/>
              </w:rPr>
            </w:pPr>
            <w:r>
              <w:rPr>
                <w:rFonts w:hint="eastAsia" w:cs="宋体"/>
                <w:color w:val="auto"/>
              </w:rPr>
              <w:t>价格评分</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pPr>
              <w:spacing w:after="60" w:line="276" w:lineRule="auto"/>
              <w:jc w:val="center"/>
              <w:rPr>
                <w:rFonts w:hint="default" w:eastAsia="宋体" w:cs="宋体"/>
                <w:color w:val="auto"/>
                <w:lang w:val="en-US" w:eastAsia="zh-CN"/>
              </w:rPr>
            </w:pPr>
            <w:r>
              <w:rPr>
                <w:rFonts w:hint="eastAsia" w:cs="宋体"/>
                <w:color w:val="auto"/>
                <w:lang w:val="en-US" w:eastAsia="zh-CN"/>
              </w:rPr>
              <w:t>30</w:t>
            </w:r>
          </w:p>
        </w:tc>
        <w:tc>
          <w:tcPr>
            <w:tcW w:w="5543" w:type="dxa"/>
            <w:tcBorders>
              <w:top w:val="single" w:color="000000" w:sz="8" w:space="0"/>
              <w:left w:val="single" w:color="000000" w:sz="8" w:space="0"/>
              <w:bottom w:val="single" w:color="000000" w:sz="8" w:space="0"/>
              <w:right w:val="single" w:color="000000" w:sz="8" w:space="0"/>
            </w:tcBorders>
            <w:noWrap w:val="0"/>
            <w:vAlign w:val="center"/>
          </w:tcPr>
          <w:p>
            <w:pPr>
              <w:spacing w:line="276" w:lineRule="auto"/>
              <w:rPr>
                <w:bCs/>
                <w:iCs/>
                <w:color w:val="auto"/>
              </w:rPr>
            </w:pPr>
            <w:r>
              <w:rPr>
                <w:rFonts w:hint="eastAsia"/>
                <w:bCs/>
                <w:iCs/>
                <w:color w:val="auto"/>
              </w:rPr>
              <w:t>评标基准价：即满足招标文件要求且投标价格最低的投标报价为评标基准价，其价格分为满分。</w:t>
            </w:r>
          </w:p>
          <w:p>
            <w:pPr>
              <w:spacing w:line="276" w:lineRule="auto"/>
              <w:rPr>
                <w:bCs/>
                <w:iCs/>
                <w:color w:val="auto"/>
              </w:rPr>
            </w:pPr>
            <w:r>
              <w:rPr>
                <w:rFonts w:hint="eastAsia"/>
                <w:bCs/>
                <w:iCs/>
                <w:color w:val="auto"/>
              </w:rPr>
              <w:t>其他投标人的价格分统一按照下列公式计算：</w:t>
            </w:r>
          </w:p>
          <w:p>
            <w:pPr>
              <w:spacing w:after="60" w:line="276" w:lineRule="auto"/>
              <w:jc w:val="center"/>
              <w:rPr>
                <w:rFonts w:hint="eastAsia" w:cs="宋体"/>
                <w:color w:val="auto"/>
              </w:rPr>
            </w:pPr>
            <w:r>
              <w:rPr>
                <w:rFonts w:hint="eastAsia"/>
                <w:bCs/>
                <w:iCs/>
                <w:color w:val="auto"/>
              </w:rPr>
              <w:t>投标报价得分=(评标基准价／投标报价)×价格权值×100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1897" w:type="dxa"/>
            <w:gridSpan w:val="2"/>
            <w:tcBorders>
              <w:top w:val="single" w:color="000000" w:sz="8" w:space="0"/>
              <w:left w:val="single" w:color="000000" w:sz="8" w:space="0"/>
              <w:bottom w:val="single" w:color="000000" w:sz="8" w:space="0"/>
              <w:right w:val="single" w:color="auto" w:sz="4" w:space="0"/>
            </w:tcBorders>
            <w:noWrap w:val="0"/>
            <w:vAlign w:val="center"/>
          </w:tcPr>
          <w:p>
            <w:pPr>
              <w:wordWrap w:val="0"/>
              <w:jc w:val="center"/>
              <w:rPr>
                <w:rFonts w:hint="default" w:ascii="宋体" w:hAnsi="宋体" w:eastAsia="宋体" w:cs="宋体"/>
                <w:b/>
                <w:bCs/>
                <w:color w:val="auto"/>
                <w:sz w:val="32"/>
                <w:szCs w:val="32"/>
                <w:lang w:val="en-US" w:eastAsia="zh-CN"/>
              </w:rPr>
            </w:pPr>
            <w:r>
              <w:rPr>
                <w:rFonts w:hint="eastAsia"/>
                <w:b/>
                <w:bCs/>
                <w:color w:val="auto"/>
                <w:sz w:val="24"/>
                <w:szCs w:val="32"/>
                <w:lang w:eastAsia="zh-CN"/>
              </w:rPr>
              <w:t>二、</w:t>
            </w:r>
            <w:r>
              <w:rPr>
                <w:b/>
                <w:bCs/>
                <w:color w:val="auto"/>
                <w:sz w:val="24"/>
                <w:szCs w:val="32"/>
              </w:rPr>
              <w:t>商务部分</w:t>
            </w:r>
          </w:p>
        </w:tc>
        <w:tc>
          <w:tcPr>
            <w:tcW w:w="6495" w:type="dxa"/>
            <w:gridSpan w:val="2"/>
            <w:tcBorders>
              <w:top w:val="single" w:color="000000" w:sz="8" w:space="0"/>
              <w:left w:val="single" w:color="auto" w:sz="4" w:space="0"/>
              <w:bottom w:val="single" w:color="000000" w:sz="8" w:space="0"/>
              <w:right w:val="single" w:color="000000" w:sz="8" w:space="0"/>
            </w:tcBorders>
            <w:noWrap w:val="0"/>
            <w:vAlign w:val="center"/>
          </w:tcPr>
          <w:p>
            <w:pPr>
              <w:wordWrap w:val="0"/>
              <w:ind w:firstLine="3132" w:firstLineChars="1300"/>
              <w:jc w:val="both"/>
              <w:rPr>
                <w:rFonts w:hint="default"/>
                <w:b/>
                <w:bCs/>
                <w:color w:val="auto"/>
                <w:sz w:val="24"/>
                <w:szCs w:val="32"/>
                <w:lang w:val="en-US"/>
              </w:rPr>
            </w:pPr>
            <w:r>
              <w:rPr>
                <w:rFonts w:hint="eastAsia"/>
                <w:b/>
                <w:bCs/>
                <w:color w:val="auto"/>
                <w:sz w:val="24"/>
                <w:szCs w:val="32"/>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序号</w:t>
            </w:r>
          </w:p>
        </w:tc>
        <w:tc>
          <w:tcPr>
            <w:tcW w:w="1217"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评分因素</w:t>
            </w:r>
          </w:p>
        </w:tc>
        <w:tc>
          <w:tcPr>
            <w:tcW w:w="95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权重(%)</w:t>
            </w:r>
          </w:p>
        </w:tc>
        <w:tc>
          <w:tcPr>
            <w:tcW w:w="5543"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color w:val="auto"/>
                <w:szCs w:val="21"/>
              </w:rPr>
            </w:pPr>
            <w:r>
              <w:rPr>
                <w:color w:val="auto"/>
                <w:szCs w:val="21"/>
              </w:rPr>
              <w:t>1</w:t>
            </w:r>
          </w:p>
        </w:tc>
        <w:tc>
          <w:tcPr>
            <w:tcW w:w="1217"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color w:val="auto"/>
                <w:szCs w:val="21"/>
              </w:rPr>
            </w:pPr>
            <w:r>
              <w:rPr>
                <w:color w:val="auto"/>
                <w:szCs w:val="21"/>
              </w:rPr>
              <w:t>资信证明</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color w:val="auto"/>
                <w:szCs w:val="21"/>
                <w:lang w:eastAsia="zh-CN"/>
              </w:rPr>
            </w:pPr>
            <w:r>
              <w:rPr>
                <w:rFonts w:hint="eastAsia"/>
                <w:color w:val="auto"/>
                <w:szCs w:val="21"/>
                <w:lang w:val="en-US" w:eastAsia="zh-CN"/>
              </w:rPr>
              <w:t>5</w:t>
            </w:r>
          </w:p>
        </w:tc>
        <w:tc>
          <w:tcPr>
            <w:tcW w:w="5543" w:type="dxa"/>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宋体" w:hAnsi="宋体" w:eastAsia="宋体" w:cs="宋体"/>
                <w:color w:val="auto"/>
                <w:szCs w:val="21"/>
              </w:rPr>
            </w:pPr>
            <w:r>
              <w:rPr>
                <w:color w:val="auto"/>
                <w:szCs w:val="21"/>
              </w:rPr>
              <w:t>评分标准：</w:t>
            </w:r>
            <w:r>
              <w:rPr>
                <w:rFonts w:hint="eastAsia" w:ascii="宋体" w:hAnsi="宋体" w:eastAsia="宋体" w:cs="宋体"/>
                <w:color w:val="auto"/>
                <w:szCs w:val="21"/>
              </w:rPr>
              <w:t>投标人提供</w:t>
            </w:r>
            <w:r>
              <w:rPr>
                <w:rFonts w:hint="eastAsia" w:ascii="宋体" w:hAnsi="宋体" w:eastAsia="宋体" w:cs="宋体"/>
                <w:color w:val="auto"/>
                <w:szCs w:val="21"/>
                <w:lang w:val="en-US" w:eastAsia="zh-CN"/>
              </w:rPr>
              <w:t>20</w:t>
            </w:r>
            <w:r>
              <w:rPr>
                <w:rFonts w:hint="eastAsia" w:ascii="宋体" w:hAnsi="宋体" w:cs="宋体"/>
                <w:color w:val="auto"/>
                <w:szCs w:val="21"/>
                <w:lang w:val="en-US" w:eastAsia="zh-CN"/>
              </w:rPr>
              <w:t>21</w:t>
            </w:r>
            <w:r>
              <w:rPr>
                <w:rFonts w:hint="eastAsia" w:ascii="宋体" w:hAnsi="宋体" w:eastAsia="宋体" w:cs="宋体"/>
                <w:color w:val="auto"/>
                <w:szCs w:val="21"/>
                <w:lang w:val="en-US" w:eastAsia="zh-CN"/>
              </w:rPr>
              <w:t>年</w:t>
            </w:r>
            <w:r>
              <w:rPr>
                <w:rFonts w:hint="eastAsia" w:ascii="宋体" w:hAnsi="宋体" w:cs="宋体"/>
                <w:color w:val="auto"/>
                <w:szCs w:val="21"/>
                <w:lang w:val="en-US" w:eastAsia="zh-CN"/>
              </w:rPr>
              <w:t>8</w:t>
            </w:r>
            <w:r>
              <w:rPr>
                <w:rFonts w:hint="eastAsia" w:ascii="宋体" w:hAnsi="宋体" w:eastAsia="宋体" w:cs="宋体"/>
                <w:color w:val="auto"/>
                <w:szCs w:val="21"/>
                <w:lang w:val="en-US" w:eastAsia="zh-CN"/>
              </w:rPr>
              <w:t>月-202</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年</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月</w:t>
            </w:r>
            <w:r>
              <w:rPr>
                <w:rFonts w:hint="eastAsia" w:ascii="宋体" w:hAnsi="宋体" w:eastAsia="宋体" w:cs="宋体"/>
                <w:color w:val="auto"/>
                <w:szCs w:val="21"/>
              </w:rPr>
              <w:t>，银行开具的良好资信证明，得100%。</w:t>
            </w:r>
          </w:p>
          <w:p>
            <w:pPr>
              <w:wordWrap w:val="0"/>
              <w:rPr>
                <w:rFonts w:hint="eastAsia" w:ascii="宋体" w:hAnsi="宋体" w:eastAsia="宋体" w:cs="宋体"/>
                <w:color w:val="auto"/>
                <w:szCs w:val="21"/>
              </w:rPr>
            </w:pPr>
          </w:p>
          <w:p>
            <w:pPr>
              <w:wordWrap w:val="0"/>
              <w:rPr>
                <w:rFonts w:ascii="宋体" w:hAnsi="宋体" w:cs="宋体"/>
                <w:color w:val="auto"/>
                <w:szCs w:val="21"/>
              </w:rPr>
            </w:pPr>
            <w:r>
              <w:rPr>
                <w:rFonts w:hint="eastAsia" w:ascii="宋体" w:hAnsi="宋体" w:eastAsia="宋体" w:cs="宋体"/>
                <w:color w:val="auto"/>
                <w:szCs w:val="21"/>
              </w:rPr>
              <w:t>证明文件：</w:t>
            </w:r>
            <w:r>
              <w:rPr>
                <w:color w:val="auto"/>
                <w:szCs w:val="21"/>
              </w:rPr>
              <w:t>投标人</w:t>
            </w:r>
            <w:r>
              <w:rPr>
                <w:rFonts w:hint="eastAsia" w:ascii="宋体" w:hAnsi="宋体" w:eastAsia="宋体" w:cs="宋体"/>
                <w:color w:val="auto"/>
                <w:szCs w:val="21"/>
              </w:rPr>
              <w:t>提供银行开具的良好资信证明扫描件，</w:t>
            </w:r>
            <w:r>
              <w:rPr>
                <w:rFonts w:hint="eastAsia" w:ascii="宋体" w:hAnsi="宋体" w:eastAsia="宋体" w:cs="宋体"/>
                <w:color w:val="auto"/>
                <w:szCs w:val="21"/>
                <w:lang w:val="en-US" w:eastAsia="zh-CN"/>
              </w:rPr>
              <w:t>成立不足三个月企业按成立时间起计算，</w:t>
            </w:r>
            <w:r>
              <w:rPr>
                <w:rFonts w:hint="eastAsia" w:ascii="宋体" w:hAnsi="宋体" w:eastAsia="宋体" w:cs="宋体"/>
                <w:color w:val="auto"/>
                <w:szCs w:val="21"/>
              </w:rPr>
              <w:t>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color w:val="auto"/>
                <w:szCs w:val="21"/>
                <w:lang w:eastAsia="zh-CN"/>
              </w:rPr>
            </w:pPr>
            <w:r>
              <w:rPr>
                <w:rFonts w:hint="eastAsia"/>
                <w:color w:val="auto"/>
                <w:szCs w:val="21"/>
                <w:lang w:val="en-US" w:eastAsia="zh-CN"/>
              </w:rPr>
              <w:t>2</w:t>
            </w:r>
          </w:p>
        </w:tc>
        <w:tc>
          <w:tcPr>
            <w:tcW w:w="1217"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color w:val="auto"/>
                <w:szCs w:val="21"/>
              </w:rPr>
            </w:pPr>
            <w:r>
              <w:rPr>
                <w:color w:val="auto"/>
                <w:szCs w:val="21"/>
              </w:rPr>
              <w:t>同类业绩</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5543" w:type="dxa"/>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宋体" w:hAnsi="宋体" w:eastAsia="宋体" w:cs="宋体"/>
                <w:color w:val="auto"/>
                <w:szCs w:val="21"/>
              </w:rPr>
            </w:pPr>
            <w:r>
              <w:rPr>
                <w:rFonts w:hint="eastAsia" w:ascii="宋体" w:hAnsi="宋体" w:eastAsia="宋体" w:cs="宋体"/>
                <w:color w:val="auto"/>
                <w:szCs w:val="21"/>
              </w:rPr>
              <w:t>评分标准：投标人自20</w:t>
            </w:r>
            <w:r>
              <w:rPr>
                <w:rFonts w:hint="eastAsia" w:ascii="宋体" w:hAnsi="宋体" w:cs="宋体"/>
                <w:color w:val="auto"/>
                <w:szCs w:val="21"/>
                <w:lang w:val="en-US" w:eastAsia="zh-CN"/>
              </w:rPr>
              <w:t>20</w:t>
            </w:r>
            <w:r>
              <w:rPr>
                <w:rFonts w:hint="eastAsia" w:ascii="宋体" w:hAnsi="宋体" w:eastAsia="宋体" w:cs="宋体"/>
                <w:color w:val="auto"/>
                <w:szCs w:val="21"/>
              </w:rPr>
              <w:t>年1月1日（以合同签订时间为准）起至本项目招标公告日前，每完成1个市级或以上公共图书馆图书采购项目得</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0</w:t>
            </w:r>
            <w:r>
              <w:rPr>
                <w:rFonts w:hint="eastAsia" w:ascii="宋体" w:hAnsi="宋体" w:eastAsia="宋体" w:cs="宋体"/>
                <w:color w:val="auto"/>
                <w:szCs w:val="21"/>
              </w:rPr>
              <w:t>%，每完成1个区级公共图书馆图书采购项目得</w:t>
            </w:r>
            <w:r>
              <w:rPr>
                <w:rFonts w:hint="eastAsia" w:ascii="宋体" w:hAnsi="宋体" w:cs="宋体"/>
                <w:color w:val="auto"/>
                <w:szCs w:val="21"/>
                <w:lang w:val="en-US" w:eastAsia="zh-CN"/>
              </w:rPr>
              <w:t>50</w:t>
            </w:r>
            <w:r>
              <w:rPr>
                <w:rFonts w:hint="eastAsia" w:ascii="宋体" w:hAnsi="宋体" w:eastAsia="宋体" w:cs="宋体"/>
                <w:color w:val="auto"/>
                <w:szCs w:val="21"/>
              </w:rPr>
              <w:t xml:space="preserve">%；最高得100%，同一项目不重复计分。” </w:t>
            </w:r>
          </w:p>
          <w:p>
            <w:pPr>
              <w:wordWrap w:val="0"/>
              <w:rPr>
                <w:rFonts w:hint="eastAsia" w:ascii="宋体" w:hAnsi="宋体" w:eastAsia="宋体" w:cs="宋体"/>
                <w:color w:val="auto"/>
                <w:szCs w:val="21"/>
              </w:rPr>
            </w:pPr>
          </w:p>
          <w:p>
            <w:pPr>
              <w:wordWrap w:val="0"/>
              <w:rPr>
                <w:rFonts w:hint="eastAsia" w:ascii="宋体" w:hAnsi="宋体" w:eastAsia="宋体" w:cs="宋体"/>
                <w:color w:val="auto"/>
                <w:szCs w:val="21"/>
              </w:rPr>
            </w:pPr>
            <w:r>
              <w:rPr>
                <w:rFonts w:hint="eastAsia" w:ascii="宋体" w:hAnsi="宋体" w:eastAsia="宋体" w:cs="宋体"/>
                <w:color w:val="auto"/>
                <w:szCs w:val="21"/>
              </w:rPr>
              <w:t>证明文件：</w:t>
            </w:r>
            <w:r>
              <w:rPr>
                <w:rFonts w:hint="eastAsia" w:ascii="宋体" w:hAnsi="宋体" w:eastAsia="宋体" w:cs="宋体"/>
                <w:color w:val="auto"/>
                <w:szCs w:val="21"/>
                <w:lang w:eastAsia="zh-CN"/>
              </w:rPr>
              <w:t>须</w:t>
            </w:r>
            <w:r>
              <w:rPr>
                <w:rFonts w:hint="eastAsia" w:ascii="宋体" w:hAnsi="宋体" w:eastAsia="宋体" w:cs="宋体"/>
                <w:color w:val="auto"/>
                <w:szCs w:val="21"/>
              </w:rPr>
              <w:t>提供中标通知书</w:t>
            </w:r>
            <w:r>
              <w:rPr>
                <w:rFonts w:hint="eastAsia" w:ascii="宋体" w:hAnsi="宋体" w:eastAsia="宋体" w:cs="宋体"/>
                <w:color w:val="auto"/>
                <w:szCs w:val="21"/>
                <w:lang w:eastAsia="zh-CN"/>
              </w:rPr>
              <w:t>和</w:t>
            </w:r>
            <w:r>
              <w:rPr>
                <w:rFonts w:hint="eastAsia" w:ascii="宋体" w:hAnsi="宋体" w:eastAsia="宋体" w:cs="宋体"/>
                <w:color w:val="auto"/>
                <w:szCs w:val="21"/>
              </w:rPr>
              <w:t>合同关键页及采购单位出具的履约评价扫描件（评价证明须为满意/优/优秀</w:t>
            </w:r>
            <w:r>
              <w:rPr>
                <w:rFonts w:hint="eastAsia" w:ascii="宋体" w:hAnsi="宋体" w:eastAsia="宋体" w:cs="宋体"/>
                <w:color w:val="auto"/>
                <w:szCs w:val="21"/>
                <w:lang w:eastAsia="zh-CN"/>
              </w:rPr>
              <w:t>或</w:t>
            </w:r>
            <w:r>
              <w:rPr>
                <w:rFonts w:hint="eastAsia" w:ascii="宋体" w:hAnsi="宋体" w:eastAsia="宋体" w:cs="宋体"/>
                <w:color w:val="auto"/>
                <w:szCs w:val="21"/>
              </w:rPr>
              <w:t>以上，出具评价证明的单位所盖公章必须与签订合同甲方公章一致），原件备查，未按要求提供或提供不清晰导致专家无法判断的不得分。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eastAsia="宋体"/>
                <w:color w:val="auto"/>
                <w:szCs w:val="21"/>
                <w:lang w:val="en-US" w:eastAsia="zh-CN"/>
              </w:rPr>
            </w:pPr>
            <w:r>
              <w:rPr>
                <w:rFonts w:hint="eastAsia"/>
                <w:color w:val="auto"/>
                <w:szCs w:val="21"/>
                <w:lang w:val="en-US" w:eastAsia="zh-CN"/>
              </w:rPr>
              <w:t>3</w:t>
            </w:r>
          </w:p>
        </w:tc>
        <w:tc>
          <w:tcPr>
            <w:tcW w:w="1217"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color w:val="auto"/>
                <w:kern w:val="2"/>
                <w:sz w:val="21"/>
                <w:szCs w:val="21"/>
                <w:lang w:val="en-US" w:eastAsia="zh-CN" w:bidi="ar-SA"/>
              </w:rPr>
            </w:pPr>
            <w:r>
              <w:rPr>
                <w:color w:val="auto"/>
                <w:szCs w:val="21"/>
              </w:rPr>
              <w:t>售后服务、配送、调换</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p>
        </w:tc>
        <w:tc>
          <w:tcPr>
            <w:tcW w:w="5543" w:type="dxa"/>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宋体" w:hAnsi="宋体" w:eastAsia="宋体" w:cs="宋体"/>
                <w:color w:val="auto"/>
                <w:szCs w:val="21"/>
              </w:rPr>
            </w:pPr>
            <w:r>
              <w:rPr>
                <w:rFonts w:hint="eastAsia" w:ascii="宋体" w:hAnsi="宋体" w:eastAsia="宋体" w:cs="宋体"/>
                <w:color w:val="auto"/>
                <w:szCs w:val="21"/>
              </w:rPr>
              <w:t>评分标准：</w:t>
            </w:r>
            <w:r>
              <w:rPr>
                <w:rFonts w:hint="eastAsia" w:ascii="宋体" w:hAnsi="宋体" w:eastAsia="宋体" w:cs="宋体"/>
                <w:color w:val="auto"/>
                <w:szCs w:val="21"/>
                <w:lang w:eastAsia="zh-CN"/>
              </w:rPr>
              <w:t>投标人</w:t>
            </w:r>
            <w:r>
              <w:rPr>
                <w:rFonts w:hint="eastAsia" w:ascii="宋体" w:hAnsi="宋体" w:eastAsia="宋体" w:cs="宋体"/>
                <w:color w:val="auto"/>
                <w:szCs w:val="21"/>
              </w:rPr>
              <w:t>针对本项目，承诺及时退、换有质量问题以及非买方订购的或</w:t>
            </w:r>
            <w:r>
              <w:rPr>
                <w:rFonts w:hint="eastAsia" w:ascii="宋体" w:hAnsi="宋体" w:eastAsia="宋体" w:cs="宋体"/>
                <w:color w:val="auto"/>
                <w:szCs w:val="21"/>
                <w:lang w:eastAsia="zh-CN"/>
              </w:rPr>
              <w:t>采购方</w:t>
            </w:r>
            <w:r>
              <w:rPr>
                <w:rFonts w:hint="eastAsia" w:ascii="宋体" w:hAnsi="宋体" w:eastAsia="宋体" w:cs="宋体"/>
                <w:color w:val="auto"/>
                <w:szCs w:val="21"/>
              </w:rPr>
              <w:t>误订的图书，少于2个工作日的得100%；在2</w:t>
            </w:r>
            <w:r>
              <w:rPr>
                <w:rFonts w:hint="eastAsia" w:ascii="宋体" w:hAnsi="宋体" w:eastAsia="宋体" w:cs="宋体"/>
                <w:color w:val="auto"/>
                <w:szCs w:val="21"/>
                <w:lang w:eastAsia="zh-CN"/>
              </w:rPr>
              <w:t>（含）</w:t>
            </w:r>
            <w:r>
              <w:rPr>
                <w:rFonts w:hint="eastAsia" w:ascii="宋体" w:hAnsi="宋体" w:eastAsia="宋体" w:cs="宋体"/>
                <w:color w:val="auto"/>
                <w:szCs w:val="21"/>
              </w:rPr>
              <w:t>个工作日以上</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3个工作日内的得50%，超过3个工作日不得分。 </w:t>
            </w:r>
          </w:p>
          <w:p>
            <w:pPr>
              <w:wordWrap w:val="0"/>
              <w:rPr>
                <w:rFonts w:hint="eastAsia" w:ascii="宋体" w:hAnsi="宋体" w:eastAsia="宋体" w:cs="宋体"/>
                <w:color w:val="auto"/>
                <w:szCs w:val="21"/>
              </w:rPr>
            </w:pPr>
          </w:p>
          <w:p>
            <w:pPr>
              <w:wordWrap w:val="0"/>
              <w:rPr>
                <w:rFonts w:hint="eastAsia" w:ascii="宋体" w:hAnsi="宋体" w:eastAsia="宋体" w:cs="宋体"/>
                <w:color w:val="auto"/>
                <w:szCs w:val="21"/>
              </w:rPr>
            </w:pPr>
            <w:r>
              <w:rPr>
                <w:rFonts w:hint="eastAsia" w:ascii="宋体" w:hAnsi="宋体" w:eastAsia="宋体" w:cs="宋体"/>
                <w:color w:val="auto"/>
                <w:szCs w:val="21"/>
              </w:rPr>
              <w:t>证明文件：</w:t>
            </w:r>
            <w:r>
              <w:rPr>
                <w:rFonts w:hint="eastAsia" w:ascii="宋体" w:hAnsi="宋体" w:eastAsia="宋体" w:cs="宋体"/>
                <w:color w:val="auto"/>
                <w:szCs w:val="21"/>
                <w:lang w:eastAsia="zh-CN"/>
              </w:rPr>
              <w:t>投标人</w:t>
            </w:r>
            <w:r>
              <w:rPr>
                <w:rFonts w:hint="eastAsia" w:ascii="宋体" w:hAnsi="宋体" w:eastAsia="宋体" w:cs="宋体"/>
                <w:color w:val="auto"/>
                <w:szCs w:val="21"/>
              </w:rPr>
              <w:t>须</w:t>
            </w:r>
            <w:r>
              <w:rPr>
                <w:rFonts w:hint="eastAsia" w:ascii="宋体" w:hAnsi="宋体" w:eastAsia="宋体" w:cs="宋体"/>
                <w:color w:val="auto"/>
                <w:szCs w:val="21"/>
                <w:lang w:eastAsia="zh-CN"/>
              </w:rPr>
              <w:t>按评分标准提供</w:t>
            </w:r>
            <w:r>
              <w:rPr>
                <w:rFonts w:hint="eastAsia" w:ascii="宋体" w:hAnsi="宋体" w:eastAsia="宋体" w:cs="宋体"/>
                <w:color w:val="auto"/>
                <w:szCs w:val="21"/>
              </w:rPr>
              <w:t>承诺书</w:t>
            </w:r>
            <w:r>
              <w:rPr>
                <w:rFonts w:hint="eastAsia" w:ascii="宋体" w:hAnsi="宋体" w:eastAsia="宋体" w:cs="宋体"/>
                <w:color w:val="auto"/>
                <w:szCs w:val="21"/>
                <w:lang w:eastAsia="zh-CN"/>
              </w:rPr>
              <w:t>（格式自拟）</w:t>
            </w:r>
            <w:r>
              <w:rPr>
                <w:rFonts w:hint="eastAsia" w:ascii="宋体" w:hAnsi="宋体" w:eastAsia="宋体" w:cs="宋体"/>
                <w:color w:val="auto"/>
                <w:szCs w:val="21"/>
              </w:rPr>
              <w:t>，不提供不得分。</w:t>
            </w:r>
          </w:p>
          <w:p>
            <w:pPr>
              <w:wordWrap w:val="0"/>
              <w:rPr>
                <w:rFonts w:hint="eastAsia" w:ascii="宋体" w:hAnsi="宋体" w:eastAsia="宋体" w:cs="宋体"/>
                <w:color w:val="auto"/>
                <w:szCs w:val="21"/>
                <w:lang w:val="en-US" w:eastAsia="zh-CN"/>
              </w:rPr>
            </w:pPr>
          </w:p>
          <w:p>
            <w:pPr>
              <w:wordWrap w:val="0"/>
              <w:rPr>
                <w:rFonts w:hint="eastAsia" w:ascii="宋体" w:hAnsi="宋体" w:eastAsia="宋体" w:cs="宋体"/>
                <w:color w:val="auto"/>
                <w:szCs w:val="21"/>
                <w:lang w:val="en-US" w:eastAsia="zh-CN"/>
              </w:rPr>
            </w:pPr>
          </w:p>
          <w:p>
            <w:pPr>
              <w:wordWrap w:val="0"/>
              <w:rPr>
                <w:rFonts w:hint="eastAsia" w:ascii="宋体" w:hAnsi="宋体" w:eastAsia="宋体" w:cs="宋体"/>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72" w:hRule="atLeast"/>
          <w:jc w:val="center"/>
        </w:trPr>
        <w:tc>
          <w:tcPr>
            <w:tcW w:w="1897" w:type="dxa"/>
            <w:gridSpan w:val="2"/>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spacing w:line="276" w:lineRule="auto"/>
              <w:jc w:val="center"/>
              <w:rPr>
                <w:rFonts w:ascii="宋体" w:hAnsi="宋体" w:cs="宋体"/>
                <w:b/>
                <w:bCs/>
                <w:color w:val="auto"/>
                <w:sz w:val="24"/>
                <w:szCs w:val="24"/>
              </w:rPr>
            </w:pPr>
            <w:r>
              <w:rPr>
                <w:rFonts w:hint="eastAsia" w:cs="宋体"/>
                <w:b/>
                <w:color w:val="auto"/>
                <w:sz w:val="24"/>
                <w:szCs w:val="24"/>
              </w:rPr>
              <w:t>评分项</w:t>
            </w:r>
          </w:p>
        </w:tc>
        <w:tc>
          <w:tcPr>
            <w:tcW w:w="6495" w:type="dxa"/>
            <w:gridSpan w:val="2"/>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spacing w:line="276" w:lineRule="auto"/>
              <w:jc w:val="center"/>
              <w:rPr>
                <w:rFonts w:ascii="宋体" w:hAnsi="宋体" w:cs="宋体"/>
                <w:b/>
                <w:bCs/>
                <w:color w:val="auto"/>
                <w:sz w:val="24"/>
                <w:szCs w:val="24"/>
              </w:rPr>
            </w:pPr>
            <w:r>
              <w:rPr>
                <w:rFonts w:hint="eastAsia" w:cs="宋体"/>
                <w:b/>
                <w:color w:val="auto"/>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1897" w:type="dxa"/>
            <w:gridSpan w:val="2"/>
            <w:tcBorders>
              <w:top w:val="single" w:color="000000" w:sz="8" w:space="0"/>
              <w:left w:val="single" w:color="000000" w:sz="8" w:space="0"/>
              <w:right w:val="single" w:color="auto" w:sz="4" w:space="0"/>
            </w:tcBorders>
            <w:noWrap w:val="0"/>
            <w:vAlign w:val="top"/>
          </w:tcPr>
          <w:p>
            <w:pPr>
              <w:wordWrap w:val="0"/>
              <w:jc w:val="center"/>
              <w:rPr>
                <w:rFonts w:hint="eastAsia" w:ascii="宋体" w:hAnsi="宋体" w:eastAsia="宋体" w:cs="宋体"/>
                <w:b/>
                <w:bCs/>
                <w:color w:val="auto"/>
                <w:kern w:val="2"/>
                <w:sz w:val="24"/>
                <w:szCs w:val="24"/>
                <w:lang w:val="en-US" w:eastAsia="zh-CN" w:bidi="ar-SA"/>
              </w:rPr>
            </w:pPr>
            <w:r>
              <w:rPr>
                <w:rFonts w:hint="eastAsia"/>
                <w:b/>
                <w:bCs/>
                <w:color w:val="auto"/>
                <w:sz w:val="24"/>
                <w:szCs w:val="32"/>
                <w:lang w:eastAsia="zh-CN"/>
              </w:rPr>
              <w:t>三、</w:t>
            </w:r>
            <w:r>
              <w:rPr>
                <w:b/>
                <w:bCs/>
                <w:color w:val="auto"/>
                <w:sz w:val="24"/>
                <w:szCs w:val="32"/>
              </w:rPr>
              <w:t>技术部分</w:t>
            </w:r>
          </w:p>
        </w:tc>
        <w:tc>
          <w:tcPr>
            <w:tcW w:w="6495" w:type="dxa"/>
            <w:gridSpan w:val="2"/>
            <w:tcBorders>
              <w:top w:val="single" w:color="000000" w:sz="8" w:space="0"/>
              <w:left w:val="single" w:color="auto" w:sz="4" w:space="0"/>
              <w:bottom w:val="single" w:color="000000" w:sz="8" w:space="0"/>
              <w:right w:val="single" w:color="000000" w:sz="8" w:space="0"/>
            </w:tcBorders>
            <w:noWrap w:val="0"/>
            <w:vAlign w:val="top"/>
          </w:tcPr>
          <w:p>
            <w:pPr>
              <w:wordWrap w:val="0"/>
              <w:jc w:val="center"/>
              <w:rPr>
                <w:rFonts w:hint="eastAsia" w:ascii="宋体" w:hAnsi="宋体" w:eastAsia="宋体" w:cs="宋体"/>
                <w:b/>
                <w:bCs/>
                <w:color w:val="auto"/>
                <w:kern w:val="2"/>
                <w:sz w:val="24"/>
                <w:szCs w:val="24"/>
                <w:lang w:val="en-US" w:eastAsia="zh-CN" w:bidi="ar-SA"/>
              </w:rPr>
            </w:pPr>
            <w:r>
              <w:rPr>
                <w:rFonts w:hint="eastAsia"/>
                <w:b/>
                <w:bCs/>
                <w:color w:val="auto"/>
                <w:sz w:val="24"/>
                <w:szCs w:val="32"/>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序号</w:t>
            </w:r>
          </w:p>
        </w:tc>
        <w:tc>
          <w:tcPr>
            <w:tcW w:w="1217"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评分因素</w:t>
            </w:r>
          </w:p>
        </w:tc>
        <w:tc>
          <w:tcPr>
            <w:tcW w:w="95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权重(%)</w:t>
            </w:r>
          </w:p>
        </w:tc>
        <w:tc>
          <w:tcPr>
            <w:tcW w:w="5543"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192" w:hRule="atLeast"/>
          <w:jc w:val="center"/>
        </w:trPr>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color w:val="auto"/>
                <w:szCs w:val="21"/>
              </w:rPr>
            </w:pPr>
            <w:r>
              <w:rPr>
                <w:color w:val="auto"/>
                <w:szCs w:val="21"/>
              </w:rPr>
              <w:t>1</w:t>
            </w:r>
          </w:p>
        </w:tc>
        <w:tc>
          <w:tcPr>
            <w:tcW w:w="1217" w:type="dxa"/>
            <w:tcBorders>
              <w:top w:val="single" w:color="000000" w:sz="8" w:space="0"/>
              <w:left w:val="single" w:color="000000" w:sz="8" w:space="0"/>
              <w:bottom w:val="single" w:color="000000" w:sz="8" w:space="0"/>
              <w:right w:val="single" w:color="000000" w:sz="8" w:space="0"/>
            </w:tcBorders>
            <w:noWrap w:val="0"/>
            <w:vAlign w:val="top"/>
          </w:tcPr>
          <w:p>
            <w:pPr>
              <w:pStyle w:val="2"/>
              <w:keepNext w:val="0"/>
              <w:keepLines w:val="0"/>
              <w:pageBreakBefore w:val="0"/>
              <w:numPr>
                <w:ilvl w:val="0"/>
                <w:numId w:val="0"/>
              </w:numPr>
              <w:kinsoku/>
              <w:wordWrap/>
              <w:overflowPunct/>
              <w:topLinePunct w:val="0"/>
              <w:autoSpaceDE/>
              <w:autoSpaceDN/>
              <w:bidi w:val="0"/>
              <w:snapToGrid/>
              <w:spacing w:before="156" w:beforeLines="50" w:after="156" w:afterLines="50" w:line="240" w:lineRule="auto"/>
              <w:ind w:left="0" w:firstLine="0"/>
              <w:jc w:val="left"/>
              <w:rPr>
                <w:rFonts w:hint="eastAsia" w:ascii="宋体" w:hAnsi="宋体" w:eastAsia="宋体" w:cs="宋体"/>
                <w:color w:val="auto"/>
                <w:szCs w:val="21"/>
                <w:lang w:eastAsia="zh-CN"/>
              </w:rPr>
            </w:pPr>
            <w:r>
              <w:rPr>
                <w:rFonts w:hint="eastAsia" w:ascii="宋体" w:hAnsi="宋体" w:eastAsia="宋体" w:cs="宋体"/>
                <w:bCs w:val="0"/>
                <w:color w:val="auto"/>
                <w:kern w:val="2"/>
                <w:sz w:val="21"/>
                <w:szCs w:val="21"/>
                <w:lang w:val="en-US" w:eastAsia="zh-CN" w:bidi="ar-SA"/>
              </w:rPr>
              <w:t>图书预订和订购</w:t>
            </w:r>
          </w:p>
        </w:tc>
        <w:tc>
          <w:tcPr>
            <w:tcW w:w="952" w:type="dxa"/>
            <w:tcBorders>
              <w:top w:val="single" w:color="000000" w:sz="8" w:space="0"/>
              <w:left w:val="single" w:color="000000" w:sz="8" w:space="0"/>
              <w:bottom w:val="single" w:color="000000" w:sz="8" w:space="0"/>
              <w:right w:val="single" w:color="000000" w:sz="8" w:space="0"/>
            </w:tcBorders>
            <w:noWrap w:val="0"/>
            <w:vAlign w:val="top"/>
          </w:tcPr>
          <w:p>
            <w:pPr>
              <w:wordWrap w:val="0"/>
              <w:jc w:val="both"/>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5543" w:type="dxa"/>
            <w:tcBorders>
              <w:top w:val="single" w:color="000000" w:sz="8" w:space="0"/>
              <w:left w:val="single" w:color="000000" w:sz="8" w:space="0"/>
              <w:bottom w:val="single" w:color="000000" w:sz="8" w:space="0"/>
              <w:right w:val="single" w:color="000000" w:sz="8" w:space="0"/>
            </w:tcBorders>
            <w:noWrap w:val="0"/>
            <w:vAlign w:val="top"/>
          </w:tcPr>
          <w:p>
            <w:pPr>
              <w:widowControl/>
              <w:jc w:val="both"/>
              <w:rPr>
                <w:rFonts w:hint="eastAsia" w:ascii="宋体" w:hAnsi="宋体" w:cs="宋体"/>
                <w:bCs/>
                <w:color w:val="auto"/>
                <w:kern w:val="0"/>
                <w:szCs w:val="21"/>
                <w:lang w:eastAsia="zh-CN"/>
              </w:rPr>
            </w:pPr>
            <w:r>
              <w:rPr>
                <w:rFonts w:hint="eastAsia" w:ascii="宋体" w:hAnsi="宋体" w:cs="宋体"/>
                <w:color w:val="auto"/>
                <w:szCs w:val="21"/>
                <w:lang w:eastAsia="zh-CN"/>
              </w:rPr>
              <w:t>评分标准：投标人承诺提供以下服务得</w:t>
            </w:r>
            <w:r>
              <w:rPr>
                <w:rFonts w:hint="eastAsia" w:ascii="宋体" w:hAnsi="宋体" w:cs="宋体"/>
                <w:color w:val="auto"/>
                <w:szCs w:val="21"/>
                <w:lang w:val="en-US" w:eastAsia="zh-CN"/>
              </w:rPr>
              <w:t>100%。1.</w:t>
            </w:r>
            <w:r>
              <w:rPr>
                <w:rFonts w:hint="eastAsia" w:ascii="宋体" w:hAnsi="宋体" w:cs="宋体"/>
                <w:bCs/>
                <w:color w:val="auto"/>
                <w:kern w:val="0"/>
                <w:szCs w:val="21"/>
              </w:rPr>
              <w:t>自编的全国主要出版社出版项详细的联合书目。</w:t>
            </w:r>
            <w:r>
              <w:rPr>
                <w:rFonts w:hint="eastAsia" w:ascii="宋体" w:hAnsi="宋体" w:cs="宋体"/>
                <w:bCs/>
                <w:color w:val="auto"/>
                <w:kern w:val="0"/>
                <w:szCs w:val="21"/>
                <w:lang w:val="en-US" w:eastAsia="zh-CN"/>
              </w:rPr>
              <w:t>2.现采、预订</w:t>
            </w:r>
            <w:r>
              <w:rPr>
                <w:rFonts w:hint="eastAsia" w:ascii="宋体" w:hAnsi="宋体" w:cs="宋体"/>
                <w:bCs/>
                <w:color w:val="auto"/>
                <w:kern w:val="0"/>
                <w:szCs w:val="21"/>
                <w:lang w:eastAsia="zh-CN"/>
              </w:rPr>
              <w:t>图书到书率须达到100%，每次现采完成后2个工作日内完成供货，预订图书</w:t>
            </w:r>
            <w:r>
              <w:rPr>
                <w:rFonts w:hint="eastAsia" w:ascii="宋体" w:hAnsi="宋体" w:cs="宋体"/>
                <w:bCs/>
                <w:color w:val="auto"/>
                <w:kern w:val="0"/>
                <w:szCs w:val="21"/>
                <w:lang w:val="en-US" w:eastAsia="zh-CN"/>
              </w:rPr>
              <w:t>5个工作日</w:t>
            </w:r>
            <w:r>
              <w:rPr>
                <w:rFonts w:hint="eastAsia" w:ascii="宋体" w:hAnsi="宋体" w:cs="宋体"/>
                <w:bCs/>
                <w:color w:val="auto"/>
                <w:kern w:val="0"/>
                <w:szCs w:val="21"/>
                <w:lang w:eastAsia="zh-CN"/>
              </w:rPr>
              <w:t>内完成供货。</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供应商</w:t>
            </w:r>
            <w:r>
              <w:rPr>
                <w:rFonts w:hint="eastAsia" w:ascii="宋体" w:hAnsi="宋体" w:cs="宋体"/>
                <w:bCs/>
                <w:color w:val="auto"/>
                <w:kern w:val="0"/>
                <w:szCs w:val="21"/>
                <w:lang w:eastAsia="zh-CN"/>
              </w:rPr>
              <w:t>做到</w:t>
            </w:r>
            <w:r>
              <w:rPr>
                <w:rFonts w:hint="eastAsia" w:ascii="宋体" w:hAnsi="宋体" w:cs="宋体"/>
                <w:bCs/>
                <w:color w:val="auto"/>
                <w:kern w:val="0"/>
                <w:szCs w:val="21"/>
              </w:rPr>
              <w:t>准时按要求送货上门到</w:t>
            </w:r>
            <w:r>
              <w:rPr>
                <w:rFonts w:hint="eastAsia" w:ascii="宋体" w:hAnsi="宋体" w:cs="宋体"/>
                <w:bCs/>
                <w:color w:val="auto"/>
                <w:kern w:val="0"/>
                <w:szCs w:val="21"/>
                <w:lang w:eastAsia="zh-CN"/>
              </w:rPr>
              <w:t>采购方指定地点。</w:t>
            </w:r>
          </w:p>
          <w:p>
            <w:pPr>
              <w:wordWrap w:val="0"/>
              <w:rPr>
                <w:rFonts w:hint="eastAsia" w:ascii="宋体" w:hAnsi="宋体" w:cs="宋体"/>
                <w:bCs/>
                <w:color w:val="auto"/>
                <w:kern w:val="0"/>
                <w:szCs w:val="21"/>
                <w:lang w:val="en-US" w:eastAsia="zh-CN"/>
              </w:rPr>
            </w:pPr>
            <w:r>
              <w:rPr>
                <w:rFonts w:hint="eastAsia" w:ascii="宋体" w:hAnsi="宋体" w:eastAsia="宋体" w:cs="宋体"/>
                <w:color w:val="auto"/>
                <w:szCs w:val="21"/>
              </w:rPr>
              <w:t>证明文件：</w:t>
            </w:r>
            <w:r>
              <w:rPr>
                <w:rFonts w:hint="eastAsia" w:ascii="宋体" w:hAnsi="宋体" w:eastAsia="宋体" w:cs="宋体"/>
                <w:color w:val="auto"/>
                <w:szCs w:val="21"/>
                <w:lang w:eastAsia="zh-CN"/>
              </w:rPr>
              <w:t>投标人</w:t>
            </w:r>
            <w:r>
              <w:rPr>
                <w:rFonts w:hint="eastAsia" w:ascii="宋体" w:hAnsi="宋体" w:eastAsia="宋体" w:cs="宋体"/>
                <w:color w:val="auto"/>
                <w:szCs w:val="21"/>
              </w:rPr>
              <w:t>须</w:t>
            </w:r>
            <w:r>
              <w:rPr>
                <w:rFonts w:hint="eastAsia" w:ascii="宋体" w:hAnsi="宋体" w:eastAsia="宋体" w:cs="宋体"/>
                <w:color w:val="auto"/>
                <w:szCs w:val="21"/>
                <w:lang w:eastAsia="zh-CN"/>
              </w:rPr>
              <w:t>按评分标准提供</w:t>
            </w:r>
            <w:r>
              <w:rPr>
                <w:rFonts w:hint="eastAsia" w:ascii="宋体" w:hAnsi="宋体" w:eastAsia="宋体" w:cs="宋体"/>
                <w:color w:val="auto"/>
                <w:szCs w:val="21"/>
              </w:rPr>
              <w:t>承诺书</w:t>
            </w:r>
            <w:r>
              <w:rPr>
                <w:rFonts w:hint="eastAsia" w:ascii="宋体" w:hAnsi="宋体" w:eastAsia="宋体" w:cs="宋体"/>
                <w:color w:val="auto"/>
                <w:szCs w:val="21"/>
                <w:lang w:eastAsia="zh-CN"/>
              </w:rPr>
              <w:t>（格式自拟）</w:t>
            </w:r>
            <w:r>
              <w:rPr>
                <w:rFonts w:hint="eastAsia" w:ascii="宋体" w:hAnsi="宋体" w:eastAsia="宋体" w:cs="宋体"/>
                <w:color w:val="auto"/>
                <w:szCs w:val="21"/>
              </w:rPr>
              <w:t>，不提供不得分。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color w:val="auto"/>
                <w:szCs w:val="21"/>
              </w:rPr>
            </w:pPr>
            <w:r>
              <w:rPr>
                <w:color w:val="auto"/>
                <w:szCs w:val="21"/>
              </w:rPr>
              <w:t>2</w:t>
            </w:r>
          </w:p>
        </w:tc>
        <w:tc>
          <w:tcPr>
            <w:tcW w:w="1217" w:type="dxa"/>
            <w:tcBorders>
              <w:top w:val="single" w:color="000000" w:sz="8" w:space="0"/>
              <w:left w:val="single" w:color="000000" w:sz="8" w:space="0"/>
              <w:bottom w:val="single" w:color="000000" w:sz="8" w:space="0"/>
              <w:right w:val="single" w:color="000000" w:sz="8" w:space="0"/>
            </w:tcBorders>
            <w:noWrap w:val="0"/>
            <w:vAlign w:val="top"/>
          </w:tcPr>
          <w:p>
            <w:pPr>
              <w:wordWrap w:val="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图书类别、质量</w:t>
            </w:r>
          </w:p>
        </w:tc>
        <w:tc>
          <w:tcPr>
            <w:tcW w:w="952" w:type="dxa"/>
            <w:tcBorders>
              <w:top w:val="single" w:color="000000" w:sz="8" w:space="0"/>
              <w:left w:val="single" w:color="000000" w:sz="8" w:space="0"/>
              <w:bottom w:val="single" w:color="000000" w:sz="8" w:space="0"/>
              <w:right w:val="single" w:color="000000" w:sz="8" w:space="0"/>
            </w:tcBorders>
            <w:noWrap w:val="0"/>
            <w:vAlign w:val="top"/>
          </w:tcPr>
          <w:p>
            <w:pPr>
              <w:wordWrap w:val="0"/>
              <w:jc w:val="both"/>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5543" w:type="dxa"/>
            <w:tcBorders>
              <w:top w:val="single" w:color="000000" w:sz="8" w:space="0"/>
              <w:left w:val="single" w:color="000000" w:sz="8" w:space="0"/>
              <w:bottom w:val="single" w:color="000000" w:sz="8" w:space="0"/>
              <w:right w:val="single" w:color="000000" w:sz="8" w:space="0"/>
            </w:tcBorders>
            <w:noWrap w:val="0"/>
            <w:vAlign w:val="top"/>
          </w:tcPr>
          <w:p>
            <w:pPr>
              <w:widowControl/>
              <w:jc w:val="both"/>
              <w:rPr>
                <w:rFonts w:hint="eastAsia" w:ascii="宋体" w:hAnsi="宋体" w:cs="宋体"/>
                <w:bCs/>
                <w:color w:val="auto"/>
                <w:kern w:val="0"/>
                <w:szCs w:val="21"/>
                <w:lang w:val="en-US" w:eastAsia="zh-CN"/>
              </w:rPr>
            </w:pPr>
            <w:r>
              <w:rPr>
                <w:rFonts w:hint="eastAsia" w:ascii="宋体" w:hAnsi="宋体" w:cs="宋体"/>
                <w:bCs/>
                <w:color w:val="auto"/>
                <w:kern w:val="0"/>
                <w:szCs w:val="21"/>
                <w:lang w:eastAsia="zh-CN"/>
              </w:rPr>
              <w:t>评分标准：投标人承诺提供以下服务得</w:t>
            </w:r>
            <w:r>
              <w:rPr>
                <w:rFonts w:hint="eastAsia" w:ascii="宋体" w:hAnsi="宋体" w:cs="宋体"/>
                <w:bCs/>
                <w:color w:val="auto"/>
                <w:kern w:val="0"/>
                <w:szCs w:val="21"/>
                <w:lang w:val="en-US" w:eastAsia="zh-CN"/>
              </w:rPr>
              <w:t>100%。1.</w:t>
            </w:r>
            <w:r>
              <w:rPr>
                <w:rFonts w:hint="eastAsia" w:ascii="宋体" w:hAnsi="宋体" w:cs="宋体"/>
                <w:bCs/>
                <w:color w:val="auto"/>
                <w:kern w:val="0"/>
                <w:szCs w:val="21"/>
                <w:lang w:eastAsia="zh-CN"/>
              </w:rPr>
              <w:t>提供</w:t>
            </w:r>
            <w:r>
              <w:rPr>
                <w:rFonts w:hint="eastAsia" w:ascii="宋体" w:hAnsi="宋体" w:cs="宋体"/>
                <w:bCs/>
                <w:color w:val="auto"/>
                <w:kern w:val="0"/>
                <w:szCs w:val="21"/>
                <w:lang w:val="en-US" w:eastAsia="zh-CN"/>
              </w:rPr>
              <w:t>G类、I类、J类、K类、少儿图书</w:t>
            </w:r>
            <w:r>
              <w:rPr>
                <w:rFonts w:hint="eastAsia" w:ascii="宋体" w:hAnsi="宋体" w:cs="宋体"/>
                <w:bCs/>
                <w:color w:val="auto"/>
                <w:kern w:val="0"/>
                <w:szCs w:val="21"/>
                <w:lang w:val="en-US" w:eastAsia="zh-CN"/>
              </w:rPr>
              <w:t>等类别图书书目。各类图书采购比例、副本量由采购方确定</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2.</w:t>
            </w:r>
            <w:r>
              <w:rPr>
                <w:rFonts w:hint="eastAsia" w:ascii="宋体" w:hAnsi="宋体" w:cs="宋体"/>
                <w:bCs/>
                <w:color w:val="auto"/>
                <w:kern w:val="0"/>
                <w:szCs w:val="21"/>
                <w:lang w:eastAsia="zh-CN"/>
              </w:rPr>
              <w:t>所有图书必须由正规出版社出版且适合公共图书馆的纸质中文图书，所有图书必须符合国家出版发行标准。保证销售正版图书，绝不允许供应盗版、盗印图书。</w:t>
            </w:r>
          </w:p>
          <w:p>
            <w:pPr>
              <w:widowControl/>
              <w:jc w:val="both"/>
              <w:rPr>
                <w:rFonts w:hint="eastAsia" w:ascii="宋体" w:hAnsi="宋体" w:cs="宋体"/>
                <w:color w:val="auto"/>
                <w:szCs w:val="21"/>
                <w:lang w:eastAsia="zh-CN"/>
              </w:rPr>
            </w:pPr>
            <w:r>
              <w:rPr>
                <w:rFonts w:hint="eastAsia" w:ascii="宋体" w:hAnsi="宋体" w:cs="宋体"/>
                <w:bCs/>
                <w:color w:val="auto"/>
                <w:kern w:val="0"/>
                <w:szCs w:val="21"/>
                <w:lang w:eastAsia="zh-CN"/>
              </w:rPr>
              <w:t>证明文件：投标人须按评分标准提供承诺书（格式自拟），不提供不得分。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4" w:hRule="atLeast"/>
          <w:jc w:val="center"/>
        </w:trPr>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217" w:type="dxa"/>
            <w:tcBorders>
              <w:top w:val="single" w:color="000000" w:sz="8" w:space="0"/>
              <w:left w:val="single" w:color="000000" w:sz="8" w:space="0"/>
              <w:bottom w:val="single" w:color="000000" w:sz="8" w:space="0"/>
              <w:right w:val="single" w:color="000000" w:sz="8" w:space="0"/>
            </w:tcBorders>
            <w:noWrap w:val="0"/>
            <w:vAlign w:val="top"/>
          </w:tcPr>
          <w:p>
            <w:pPr>
              <w:wordWrap w:val="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图书加工、编目</w:t>
            </w:r>
          </w:p>
        </w:tc>
        <w:tc>
          <w:tcPr>
            <w:tcW w:w="952" w:type="dxa"/>
            <w:tcBorders>
              <w:top w:val="single" w:color="000000" w:sz="8" w:space="0"/>
              <w:left w:val="single" w:color="000000" w:sz="8" w:space="0"/>
              <w:bottom w:val="single" w:color="000000" w:sz="8" w:space="0"/>
              <w:right w:val="single" w:color="000000" w:sz="8" w:space="0"/>
            </w:tcBorders>
            <w:noWrap w:val="0"/>
            <w:vAlign w:val="top"/>
          </w:tcPr>
          <w:p>
            <w:pPr>
              <w:wordWrap w:val="0"/>
              <w:jc w:val="both"/>
              <w:rPr>
                <w:rFonts w:hint="default" w:eastAsia="宋体"/>
                <w:strike/>
                <w:dstrike w:val="0"/>
                <w:color w:val="auto"/>
                <w:szCs w:val="21"/>
                <w:lang w:val="en-US" w:eastAsia="zh-CN"/>
              </w:rPr>
            </w:pPr>
            <w:r>
              <w:rPr>
                <w:rFonts w:hint="eastAsia" w:ascii="宋体" w:hAnsi="宋体" w:cs="宋体"/>
                <w:color w:val="auto"/>
                <w:szCs w:val="21"/>
                <w:lang w:val="en-US" w:eastAsia="zh-CN"/>
              </w:rPr>
              <w:t>10</w:t>
            </w:r>
          </w:p>
        </w:tc>
        <w:tc>
          <w:tcPr>
            <w:tcW w:w="5543" w:type="dxa"/>
            <w:tcBorders>
              <w:top w:val="single" w:color="000000" w:sz="8" w:space="0"/>
              <w:left w:val="single" w:color="000000" w:sz="8" w:space="0"/>
              <w:bottom w:val="single" w:color="000000" w:sz="8" w:space="0"/>
              <w:right w:val="single" w:color="000000" w:sz="8" w:space="0"/>
            </w:tcBorders>
            <w:noWrap w:val="0"/>
            <w:vAlign w:val="top"/>
          </w:tcPr>
          <w:p>
            <w:pPr>
              <w:numPr>
                <w:ilvl w:val="0"/>
                <w:numId w:val="0"/>
              </w:numPr>
              <w:wordWrap w:val="0"/>
              <w:rPr>
                <w:rFonts w:hint="eastAsia" w:ascii="宋体" w:hAnsi="宋体" w:cs="宋体"/>
                <w:bCs/>
                <w:color w:val="auto"/>
                <w:kern w:val="0"/>
                <w:szCs w:val="21"/>
                <w:lang w:val="en-US" w:eastAsia="zh-CN"/>
              </w:rPr>
            </w:pPr>
            <w:r>
              <w:rPr>
                <w:rFonts w:hint="eastAsia" w:ascii="宋体" w:hAnsi="宋体" w:cs="宋体"/>
                <w:bCs/>
                <w:color w:val="auto"/>
                <w:kern w:val="0"/>
                <w:szCs w:val="21"/>
                <w:lang w:eastAsia="zh-CN"/>
              </w:rPr>
              <w:t>评分标准：投标人承诺提供以下服务得</w:t>
            </w:r>
            <w:r>
              <w:rPr>
                <w:rFonts w:hint="eastAsia" w:ascii="宋体" w:hAnsi="宋体" w:cs="宋体"/>
                <w:bCs/>
                <w:color w:val="auto"/>
                <w:kern w:val="0"/>
                <w:szCs w:val="21"/>
                <w:lang w:val="en-US" w:eastAsia="zh-CN"/>
              </w:rPr>
              <w:t>100%。1.根据需要提供所购图书加工服务及除RFID标签外加工耗材。2.提供需至少提供1名图书编目人员，图书编目人员应持有国家图书馆或者其它大型公共图书馆颁发的编目员资格证书。</w:t>
            </w:r>
          </w:p>
          <w:p>
            <w:pPr>
              <w:numPr>
                <w:ilvl w:val="0"/>
                <w:numId w:val="0"/>
              </w:numPr>
              <w:wordWrap w:val="0"/>
              <w:rPr>
                <w:rFonts w:hint="default" w:ascii="宋体" w:hAnsi="宋体" w:cs="宋体"/>
                <w:bCs/>
                <w:color w:val="auto"/>
                <w:kern w:val="0"/>
                <w:szCs w:val="21"/>
                <w:lang w:val="en-US" w:eastAsia="zh-CN"/>
              </w:rPr>
            </w:pPr>
            <w:r>
              <w:rPr>
                <w:rFonts w:hint="eastAsia" w:ascii="宋体" w:hAnsi="宋体" w:cs="宋体"/>
                <w:bCs/>
                <w:color w:val="auto"/>
                <w:kern w:val="0"/>
                <w:szCs w:val="21"/>
                <w:lang w:eastAsia="zh-CN"/>
              </w:rPr>
              <w:t>证明文件：投标人须按评分标准提供承诺书（格式自拟），不提供不得分。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default" w:ascii="宋体" w:hAnsi="宋体" w:cs="宋体"/>
                <w:color w:val="auto"/>
                <w:szCs w:val="21"/>
                <w:lang w:val="en-US" w:eastAsia="zh-CN"/>
              </w:rPr>
            </w:pPr>
            <w:r>
              <w:rPr>
                <w:rFonts w:hint="eastAsia" w:ascii="宋体" w:hAnsi="宋体" w:cs="宋体"/>
                <w:color w:val="auto"/>
                <w:szCs w:val="21"/>
                <w:lang w:val="en-US" w:eastAsia="zh-CN"/>
              </w:rPr>
              <w:t>4</w:t>
            </w:r>
          </w:p>
        </w:tc>
        <w:tc>
          <w:tcPr>
            <w:tcW w:w="1217" w:type="dxa"/>
            <w:tcBorders>
              <w:top w:val="single" w:color="000000" w:sz="8" w:space="0"/>
              <w:left w:val="single" w:color="000000" w:sz="8" w:space="0"/>
              <w:bottom w:val="single" w:color="000000" w:sz="8" w:space="0"/>
              <w:right w:val="single" w:color="000000" w:sz="8" w:space="0"/>
            </w:tcBorders>
            <w:noWrap w:val="0"/>
            <w:vAlign w:val="top"/>
          </w:tcPr>
          <w:p>
            <w:pPr>
              <w:wordWrap w:val="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图书上架</w:t>
            </w:r>
          </w:p>
        </w:tc>
        <w:tc>
          <w:tcPr>
            <w:tcW w:w="952" w:type="dxa"/>
            <w:tcBorders>
              <w:top w:val="single" w:color="000000" w:sz="8" w:space="0"/>
              <w:left w:val="single" w:color="000000" w:sz="8" w:space="0"/>
              <w:bottom w:val="single" w:color="000000" w:sz="8" w:space="0"/>
              <w:right w:val="single" w:color="000000" w:sz="8" w:space="0"/>
            </w:tcBorders>
            <w:noWrap w:val="0"/>
            <w:vAlign w:val="top"/>
          </w:tcPr>
          <w:p>
            <w:pPr>
              <w:wordWrap w:val="0"/>
              <w:jc w:val="both"/>
              <w:rPr>
                <w:rFonts w:hint="default" w:eastAsia="宋体"/>
                <w:strike/>
                <w:dstrike w:val="0"/>
                <w:color w:val="auto"/>
                <w:szCs w:val="21"/>
                <w:lang w:val="en-US" w:eastAsia="zh-CN"/>
              </w:rPr>
            </w:pPr>
            <w:r>
              <w:rPr>
                <w:rFonts w:hint="eastAsia" w:ascii="宋体" w:hAnsi="宋体" w:cs="宋体"/>
                <w:color w:val="auto"/>
                <w:szCs w:val="21"/>
                <w:lang w:val="en-US" w:eastAsia="zh-CN"/>
              </w:rPr>
              <w:t>10</w:t>
            </w:r>
          </w:p>
        </w:tc>
        <w:tc>
          <w:tcPr>
            <w:tcW w:w="5543" w:type="dxa"/>
            <w:tcBorders>
              <w:top w:val="single" w:color="000000" w:sz="8" w:space="0"/>
              <w:left w:val="single" w:color="000000" w:sz="8" w:space="0"/>
              <w:bottom w:val="single" w:color="000000" w:sz="8" w:space="0"/>
              <w:right w:val="single" w:color="000000" w:sz="8" w:space="0"/>
            </w:tcBorders>
            <w:noWrap w:val="0"/>
            <w:vAlign w:val="top"/>
          </w:tcPr>
          <w:p>
            <w:pPr>
              <w:numPr>
                <w:ilvl w:val="0"/>
                <w:numId w:val="0"/>
              </w:numPr>
              <w:wordWrap w:val="0"/>
              <w:rPr>
                <w:rFonts w:hint="eastAsia" w:ascii="宋体" w:hAnsi="宋体" w:eastAsia="宋体" w:cs="宋体"/>
                <w:color w:val="auto"/>
                <w:szCs w:val="21"/>
              </w:rPr>
            </w:pPr>
            <w:r>
              <w:rPr>
                <w:rFonts w:hint="eastAsia" w:ascii="宋体" w:hAnsi="宋体" w:cs="宋体"/>
                <w:bCs/>
                <w:color w:val="auto"/>
                <w:kern w:val="0"/>
                <w:szCs w:val="21"/>
                <w:lang w:eastAsia="zh-CN"/>
              </w:rPr>
              <w:t>评分标准：投标人承诺提供以下服务得</w:t>
            </w:r>
            <w:r>
              <w:rPr>
                <w:rFonts w:hint="eastAsia" w:ascii="宋体" w:hAnsi="宋体" w:cs="宋体"/>
                <w:bCs/>
                <w:color w:val="auto"/>
                <w:kern w:val="0"/>
                <w:szCs w:val="21"/>
                <w:lang w:val="en-US" w:eastAsia="zh-CN"/>
              </w:rPr>
              <w:t>100%。</w:t>
            </w: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已验收合格图书须按《中国图书馆分类法》（第五版）细分至种次号大小排序上架，如因架位已满等问题导致图书不能按序上架，图书上架人员须无条件进行图书倒架，确保所有图书按序上架。</w:t>
            </w:r>
            <w:r>
              <w:rPr>
                <w:rFonts w:hint="eastAsia" w:ascii="宋体" w:hAnsi="宋体" w:cs="宋体"/>
                <w:color w:val="auto"/>
                <w:szCs w:val="21"/>
                <w:lang w:val="en-US" w:eastAsia="zh-CN"/>
              </w:rPr>
              <w:t>2.</w:t>
            </w:r>
            <w:r>
              <w:rPr>
                <w:rFonts w:hint="eastAsia" w:ascii="宋体" w:hAnsi="宋体" w:eastAsia="宋体" w:cs="宋体"/>
                <w:color w:val="auto"/>
                <w:szCs w:val="21"/>
              </w:rPr>
              <w:t>供应商需至少提供图书上架人员1名。</w:t>
            </w:r>
          </w:p>
          <w:p>
            <w:pPr>
              <w:numPr>
                <w:ilvl w:val="0"/>
                <w:numId w:val="0"/>
              </w:numPr>
              <w:wordWrap w:val="0"/>
              <w:rPr>
                <w:rFonts w:hint="eastAsia" w:ascii="宋体" w:hAnsi="宋体" w:eastAsia="宋体" w:cs="宋体"/>
                <w:color w:val="auto"/>
                <w:szCs w:val="21"/>
              </w:rPr>
            </w:pPr>
            <w:r>
              <w:rPr>
                <w:rFonts w:hint="eastAsia" w:ascii="宋体" w:hAnsi="宋体" w:cs="宋体"/>
                <w:bCs/>
                <w:color w:val="auto"/>
                <w:kern w:val="0"/>
                <w:szCs w:val="21"/>
                <w:lang w:eastAsia="zh-CN"/>
              </w:rPr>
              <w:t>证明文件：投标人须按评分标准提供承诺书（格式自拟），不提供不得分。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9" w:hRule="atLeast"/>
          <w:jc w:val="center"/>
        </w:trPr>
        <w:tc>
          <w:tcPr>
            <w:tcW w:w="1897" w:type="dxa"/>
            <w:gridSpan w:val="2"/>
            <w:tcBorders>
              <w:top w:val="single" w:color="000000" w:sz="8" w:space="0"/>
              <w:left w:val="single" w:color="000000" w:sz="8" w:space="0"/>
              <w:right w:val="single" w:color="auto" w:sz="4" w:space="0"/>
            </w:tcBorders>
            <w:noWrap w:val="0"/>
            <w:vAlign w:val="top"/>
          </w:tcPr>
          <w:p>
            <w:pPr>
              <w:wordWrap w:val="0"/>
              <w:jc w:val="center"/>
              <w:rPr>
                <w:b/>
                <w:bCs/>
                <w:color w:val="auto"/>
                <w:sz w:val="24"/>
                <w:szCs w:val="32"/>
              </w:rPr>
            </w:pPr>
            <w:r>
              <w:rPr>
                <w:rFonts w:hint="eastAsia"/>
                <w:b/>
                <w:bCs/>
                <w:color w:val="auto"/>
                <w:sz w:val="24"/>
                <w:szCs w:val="32"/>
                <w:lang w:eastAsia="zh-CN"/>
              </w:rPr>
              <w:t>四、</w:t>
            </w:r>
            <w:r>
              <w:rPr>
                <w:b/>
                <w:bCs/>
                <w:color w:val="auto"/>
                <w:sz w:val="24"/>
                <w:szCs w:val="32"/>
              </w:rPr>
              <w:t>诚信部分</w:t>
            </w:r>
          </w:p>
        </w:tc>
        <w:tc>
          <w:tcPr>
            <w:tcW w:w="6495" w:type="dxa"/>
            <w:gridSpan w:val="2"/>
            <w:tcBorders>
              <w:top w:val="single" w:color="000000" w:sz="8" w:space="0"/>
              <w:left w:val="single" w:color="auto" w:sz="4" w:space="0"/>
              <w:bottom w:val="single" w:color="000000" w:sz="8" w:space="0"/>
              <w:right w:val="single" w:color="000000" w:sz="8" w:space="0"/>
            </w:tcBorders>
            <w:noWrap w:val="0"/>
            <w:vAlign w:val="top"/>
          </w:tcPr>
          <w:p>
            <w:pPr>
              <w:wordWrap w:val="0"/>
              <w:jc w:val="center"/>
              <w:rPr>
                <w:rFonts w:hint="default" w:eastAsia="宋体"/>
                <w:b/>
                <w:bCs/>
                <w:color w:val="auto"/>
                <w:sz w:val="24"/>
                <w:szCs w:val="32"/>
                <w:lang w:val="en-US" w:eastAsia="zh-CN"/>
              </w:rPr>
            </w:pPr>
            <w:r>
              <w:rPr>
                <w:rFonts w:hint="eastAsia"/>
                <w:b/>
                <w:bCs/>
                <w:color w:val="auto"/>
                <w:sz w:val="24"/>
                <w:szCs w:val="32"/>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序号</w:t>
            </w:r>
          </w:p>
        </w:tc>
        <w:tc>
          <w:tcPr>
            <w:tcW w:w="1217"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评分因素</w:t>
            </w:r>
          </w:p>
        </w:tc>
        <w:tc>
          <w:tcPr>
            <w:tcW w:w="95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权重(%)</w:t>
            </w:r>
          </w:p>
        </w:tc>
        <w:tc>
          <w:tcPr>
            <w:tcW w:w="5543"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color w:val="auto"/>
                <w:szCs w:val="21"/>
              </w:rPr>
            </w:pPr>
            <w:r>
              <w:rPr>
                <w:color w:val="auto"/>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color w:val="auto"/>
                <w:szCs w:val="21"/>
              </w:rPr>
            </w:pPr>
          </w:p>
          <w:p>
            <w:pPr>
              <w:wordWrap w:val="0"/>
              <w:jc w:val="center"/>
              <w:rPr>
                <w:color w:val="auto"/>
                <w:szCs w:val="21"/>
              </w:rPr>
            </w:pPr>
          </w:p>
          <w:p>
            <w:pPr>
              <w:wordWrap w:val="0"/>
              <w:jc w:val="center"/>
              <w:rPr>
                <w:color w:val="auto"/>
                <w:szCs w:val="21"/>
              </w:rPr>
            </w:pPr>
          </w:p>
          <w:p>
            <w:pPr>
              <w:wordWrap w:val="0"/>
              <w:jc w:val="center"/>
              <w:rPr>
                <w:rFonts w:ascii="宋体" w:hAnsi="宋体" w:cs="宋体"/>
                <w:color w:val="auto"/>
                <w:szCs w:val="21"/>
              </w:rPr>
            </w:pPr>
            <w:r>
              <w:rPr>
                <w:color w:val="auto"/>
                <w:szCs w:val="21"/>
              </w:rPr>
              <w:t>1</w:t>
            </w:r>
          </w:p>
        </w:tc>
        <w:tc>
          <w:tcPr>
            <w:tcW w:w="1217"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宋体" w:hAnsi="宋体" w:cs="宋体"/>
                <w:color w:val="auto"/>
                <w:szCs w:val="21"/>
                <w:lang w:eastAsia="zh-CN"/>
              </w:rPr>
            </w:pPr>
          </w:p>
          <w:p>
            <w:pPr>
              <w:wordWrap w:val="0"/>
              <w:jc w:val="center"/>
              <w:rPr>
                <w:rFonts w:hint="eastAsia" w:ascii="宋体" w:hAnsi="宋体" w:cs="宋体"/>
                <w:color w:val="auto"/>
                <w:szCs w:val="21"/>
                <w:lang w:eastAsia="zh-CN"/>
              </w:rPr>
            </w:pPr>
          </w:p>
          <w:p>
            <w:pPr>
              <w:wordWrap w:val="0"/>
              <w:jc w:val="center"/>
              <w:rPr>
                <w:rFonts w:hint="eastAsia" w:ascii="宋体" w:hAnsi="宋体" w:cs="宋体"/>
                <w:color w:val="auto"/>
                <w:szCs w:val="21"/>
                <w:lang w:eastAsia="zh-CN"/>
              </w:rPr>
            </w:pPr>
          </w:p>
          <w:p>
            <w:pPr>
              <w:wordWrap w:val="0"/>
              <w:jc w:val="center"/>
              <w:rPr>
                <w:rFonts w:hint="eastAsia" w:ascii="宋体" w:hAnsi="宋体" w:eastAsia="宋体" w:cs="宋体"/>
                <w:color w:val="auto"/>
                <w:szCs w:val="21"/>
                <w:lang w:eastAsia="zh-CN"/>
              </w:rPr>
            </w:pPr>
            <w:r>
              <w:rPr>
                <w:rFonts w:hint="eastAsia" w:ascii="宋体" w:hAnsi="宋体" w:cs="宋体"/>
                <w:color w:val="auto"/>
                <w:szCs w:val="21"/>
                <w:lang w:eastAsia="zh-CN"/>
              </w:rPr>
              <w:t>诚</w:t>
            </w:r>
            <w:r>
              <w:rPr>
                <w:rFonts w:hint="eastAsia" w:ascii="宋体" w:hAnsi="宋体"/>
                <w:szCs w:val="21"/>
                <w:lang w:eastAsia="zh-CN"/>
              </w:rPr>
              <w:t>信管理</w:t>
            </w:r>
          </w:p>
        </w:tc>
        <w:tc>
          <w:tcPr>
            <w:tcW w:w="952"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color w:val="auto"/>
                <w:szCs w:val="21"/>
              </w:rPr>
            </w:pPr>
          </w:p>
          <w:p>
            <w:pPr>
              <w:wordWrap w:val="0"/>
              <w:jc w:val="center"/>
              <w:rPr>
                <w:color w:val="auto"/>
                <w:szCs w:val="21"/>
              </w:rPr>
            </w:pPr>
          </w:p>
          <w:p>
            <w:pPr>
              <w:wordWrap w:val="0"/>
              <w:jc w:val="center"/>
              <w:rPr>
                <w:color w:val="auto"/>
                <w:szCs w:val="21"/>
              </w:rPr>
            </w:pPr>
          </w:p>
          <w:p>
            <w:pPr>
              <w:wordWrap w:val="0"/>
              <w:jc w:val="center"/>
              <w:rPr>
                <w:rFonts w:hint="default" w:ascii="宋体" w:hAnsi="宋体" w:eastAsia="宋体" w:cs="宋体"/>
                <w:color w:val="auto"/>
                <w:szCs w:val="21"/>
                <w:lang w:val="en-US" w:eastAsia="zh-CN"/>
              </w:rPr>
            </w:pPr>
            <w:r>
              <w:rPr>
                <w:rFonts w:hint="eastAsia"/>
                <w:color w:val="auto"/>
                <w:szCs w:val="21"/>
                <w:lang w:val="en-US" w:eastAsia="zh-CN"/>
              </w:rPr>
              <w:t>10</w:t>
            </w:r>
          </w:p>
        </w:tc>
        <w:tc>
          <w:tcPr>
            <w:tcW w:w="5543" w:type="dxa"/>
            <w:tcBorders>
              <w:top w:val="single" w:color="000000" w:sz="8" w:space="0"/>
              <w:left w:val="single" w:color="000000" w:sz="8" w:space="0"/>
              <w:bottom w:val="single" w:color="000000" w:sz="8" w:space="0"/>
              <w:right w:val="single" w:color="000000" w:sz="8" w:space="0"/>
            </w:tcBorders>
            <w:noWrap w:val="0"/>
            <w:vAlign w:val="top"/>
          </w:tcPr>
          <w:p>
            <w:pPr>
              <w:numPr>
                <w:ilvl w:val="0"/>
                <w:numId w:val="0"/>
              </w:numPr>
              <w:wordWrap w:val="0"/>
              <w:rPr>
                <w:rFonts w:hint="eastAsia" w:ascii="宋体" w:hAnsi="宋体" w:eastAsia="宋体" w:cs="宋体"/>
                <w:color w:val="auto"/>
                <w:szCs w:val="21"/>
              </w:rPr>
            </w:pPr>
            <w:r>
              <w:rPr>
                <w:rFonts w:hint="eastAsia" w:ascii="宋体" w:hAnsi="宋体" w:eastAsia="宋体" w:cs="宋体"/>
                <w:color w:val="auto"/>
                <w:szCs w:val="21"/>
              </w:rPr>
              <w:t>根据深圳市财政委员会政府采购诚信管理相关规定，对投标人被记录诚信档案的情况进行评审（对于受过行政处罚供应商，行政处罚期满后，可参与政府采购活动，其诚信分不再扣减。）</w:t>
            </w:r>
          </w:p>
          <w:p>
            <w:pPr>
              <w:numPr>
                <w:ilvl w:val="0"/>
                <w:numId w:val="0"/>
              </w:numPr>
              <w:wordWrap w:val="0"/>
              <w:rPr>
                <w:rFonts w:hint="eastAsia" w:ascii="宋体" w:hAnsi="宋体"/>
                <w:szCs w:val="21"/>
              </w:rPr>
            </w:pPr>
            <w:r>
              <w:rPr>
                <w:rFonts w:hint="eastAsia" w:ascii="宋体" w:hAnsi="宋体" w:eastAsia="宋体" w:cs="宋体"/>
                <w:color w:val="auto"/>
                <w:szCs w:val="21"/>
              </w:rPr>
              <w:t>证明文件：须提供《诚信承诺函》，如若投标人承诺与实际情况不相符，将按照虚假投标的情况报相关主管部门处理，承诺函应按招标文件格式填写原件加盖投标人公章。</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A5979"/>
    <w:rsid w:val="21380020"/>
    <w:rsid w:val="220C4AA5"/>
    <w:rsid w:val="32426D0F"/>
    <w:rsid w:val="32AB5F7F"/>
    <w:rsid w:val="3A6F4D6A"/>
    <w:rsid w:val="424810CA"/>
    <w:rsid w:val="5D746811"/>
    <w:rsid w:val="765C1008"/>
    <w:rsid w:val="78150B1A"/>
    <w:rsid w:val="7A144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bCs/>
      <w:kern w:val="0"/>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autoSpaceDE w:val="0"/>
      <w:autoSpaceDN w:val="0"/>
      <w:adjustRightInd w:val="0"/>
      <w:jc w:val="left"/>
      <w:textAlignment w:val="baseline"/>
    </w:pPr>
    <w:rPr>
      <w:rFonts w:ascii="宋体" w:hAnsi="Verdana" w:eastAsia="仿宋_GB2312"/>
      <w:kern w:val="0"/>
      <w:sz w:val="34"/>
      <w:szCs w:val="20"/>
      <w:lang w:eastAsia="en-US"/>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gmlib曾静灵</cp:lastModifiedBy>
  <dcterms:modified xsi:type="dcterms:W3CDTF">2021-10-14T07:05:55Z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FE9901E3217A440285EBFF3E1F538D23</vt:lpwstr>
  </property>
</Properties>
</file>